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/>
          <w:w w:val="95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  <w:lang w:eastAsia="zh-CN"/>
        </w:rPr>
      </w:pPr>
      <w:r>
        <w:rPr>
          <w:rFonts w:hint="eastAsia" w:ascii="黑体" w:eastAsia="黑体"/>
          <w:w w:val="95"/>
          <w:sz w:val="44"/>
          <w:szCs w:val="44"/>
          <w:lang w:eastAsia="zh-CN"/>
        </w:rPr>
        <w:t>天津市</w:t>
      </w:r>
      <w:r>
        <w:rPr>
          <w:rFonts w:hint="eastAsia" w:ascii="黑体" w:eastAsia="黑体"/>
          <w:w w:val="95"/>
          <w:sz w:val="44"/>
          <w:szCs w:val="44"/>
        </w:rPr>
        <w:t>北辰区</w:t>
      </w:r>
      <w:r>
        <w:rPr>
          <w:rFonts w:hint="eastAsia" w:ascii="黑体" w:eastAsia="黑体"/>
          <w:w w:val="95"/>
          <w:sz w:val="44"/>
          <w:szCs w:val="44"/>
          <w:lang w:eastAsia="zh-CN"/>
        </w:rPr>
        <w:t>自然资源调查与登记中心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default" w:ascii="黑体" w:eastAsia="黑体"/>
          <w:w w:val="95"/>
          <w:sz w:val="44"/>
          <w:szCs w:val="44"/>
          <w:lang w:val="en"/>
        </w:rPr>
        <w:t>2024</w:t>
      </w:r>
      <w:r>
        <w:rPr>
          <w:rFonts w:hint="eastAsia" w:ascii="黑体" w:eastAsia="黑体"/>
          <w:w w:val="95"/>
          <w:sz w:val="44"/>
          <w:szCs w:val="44"/>
        </w:rPr>
        <w:t>年“三公”经费预算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财政拨款情况说明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  <w:lang w:val="en"/>
        </w:rPr>
        <w:t>2024</w:t>
      </w:r>
      <w:r>
        <w:rPr>
          <w:rFonts w:ascii="仿宋" w:hAnsi="仿宋" w:eastAsia="仿宋"/>
          <w:sz w:val="30"/>
          <w:szCs w:val="30"/>
        </w:rPr>
        <w:t>年“三公”经费财政拨款预算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1.5</w:t>
      </w:r>
      <w:r>
        <w:rPr>
          <w:rFonts w:ascii="仿宋" w:hAnsi="仿宋" w:eastAsia="仿宋"/>
          <w:sz w:val="30"/>
          <w:szCs w:val="30"/>
        </w:rPr>
        <w:t>万元，与</w:t>
      </w:r>
      <w:r>
        <w:rPr>
          <w:rFonts w:ascii="仿宋" w:hAnsi="仿宋" w:eastAsia="仿宋"/>
          <w:sz w:val="30"/>
          <w:szCs w:val="30"/>
          <w:lang w:val="en"/>
        </w:rPr>
        <w:t>2023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0.1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公务用车运行维护费增加</w:t>
      </w:r>
      <w:r>
        <w:rPr>
          <w:rFonts w:ascii="仿宋" w:hAnsi="仿宋" w:eastAsia="仿宋"/>
          <w:sz w:val="30"/>
          <w:szCs w:val="30"/>
        </w:rPr>
        <w:t>。具体情况：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一、</w:t>
      </w:r>
      <w:r>
        <w:rPr>
          <w:rFonts w:ascii="仿宋" w:hAnsi="仿宋" w:eastAsia="仿宋"/>
          <w:sz w:val="30"/>
          <w:szCs w:val="30"/>
          <w:lang w:val="en"/>
        </w:rPr>
        <w:t>2024</w:t>
      </w:r>
      <w:r>
        <w:rPr>
          <w:rFonts w:ascii="仿宋" w:hAnsi="仿宋" w:eastAsia="仿宋"/>
          <w:sz w:val="30"/>
          <w:szCs w:val="30"/>
        </w:rPr>
        <w:t>年因公出国（境）费预算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万元</w:t>
      </w:r>
      <w:r>
        <w:rPr>
          <w:rFonts w:hint="eastAsia" w:ascii="仿宋" w:hAnsi="仿宋" w:eastAsia="仿宋"/>
          <w:sz w:val="30"/>
          <w:szCs w:val="30"/>
        </w:rPr>
        <w:t>，出国团组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个，出国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人次，</w:t>
      </w:r>
      <w:r>
        <w:rPr>
          <w:rFonts w:ascii="仿宋" w:hAnsi="仿宋" w:eastAsia="仿宋"/>
          <w:sz w:val="30"/>
          <w:szCs w:val="30"/>
        </w:rPr>
        <w:t>与</w:t>
      </w:r>
      <w:r>
        <w:rPr>
          <w:rFonts w:ascii="仿宋" w:hAnsi="仿宋" w:eastAsia="仿宋"/>
          <w:sz w:val="30"/>
          <w:szCs w:val="30"/>
          <w:lang w:val="en"/>
        </w:rPr>
        <w:t>2023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hint="eastAsia" w:ascii="仿宋" w:hAnsi="仿宋" w:eastAsia="仿宋"/>
          <w:sz w:val="30"/>
          <w:szCs w:val="30"/>
          <w:lang w:eastAsia="zh-CN"/>
        </w:rPr>
        <w:t>持平</w:t>
      </w:r>
      <w:r>
        <w:rPr>
          <w:rFonts w:ascii="仿宋" w:hAnsi="仿宋" w:eastAsia="仿宋"/>
          <w:sz w:val="30"/>
          <w:szCs w:val="30"/>
        </w:rPr>
        <w:t>，主要原因是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本单位一般公共预算“三公”经费未安排因公出国（境）费预算。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二、</w:t>
      </w:r>
      <w:r>
        <w:rPr>
          <w:rFonts w:ascii="仿宋" w:hAnsi="仿宋" w:eastAsia="仿宋"/>
          <w:sz w:val="30"/>
          <w:szCs w:val="30"/>
          <w:lang w:val="en"/>
        </w:rPr>
        <w:t>2024</w:t>
      </w:r>
      <w:r>
        <w:rPr>
          <w:rFonts w:ascii="仿宋" w:hAnsi="仿宋" w:eastAsia="仿宋"/>
          <w:sz w:val="30"/>
          <w:szCs w:val="30"/>
        </w:rPr>
        <w:t>年公务用车购置及运行维护费预算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1.5</w:t>
      </w:r>
      <w:r>
        <w:rPr>
          <w:rFonts w:ascii="仿宋" w:hAnsi="仿宋" w:eastAsia="仿宋"/>
          <w:sz w:val="30"/>
          <w:szCs w:val="30"/>
        </w:rPr>
        <w:t>万元，其中公务用车运行维护费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1.5</w:t>
      </w:r>
      <w:r>
        <w:rPr>
          <w:rFonts w:ascii="仿宋" w:hAnsi="仿宋" w:eastAsia="仿宋"/>
          <w:sz w:val="30"/>
          <w:szCs w:val="30"/>
        </w:rPr>
        <w:t>万元，与</w:t>
      </w:r>
      <w:r>
        <w:rPr>
          <w:rFonts w:ascii="仿宋" w:hAnsi="仿宋" w:eastAsia="仿宋"/>
          <w:sz w:val="30"/>
          <w:szCs w:val="30"/>
          <w:lang w:val="en"/>
        </w:rPr>
        <w:t>2023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相比增加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0.1</w:t>
      </w:r>
      <w:r>
        <w:rPr>
          <w:rFonts w:ascii="仿宋" w:hAnsi="仿宋" w:eastAsia="仿宋"/>
          <w:sz w:val="30"/>
          <w:szCs w:val="30"/>
        </w:rPr>
        <w:t>万元，主要原因是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公务用车运行维护费增加</w:t>
      </w:r>
      <w:r>
        <w:rPr>
          <w:rFonts w:ascii="仿宋" w:hAnsi="仿宋" w:eastAsia="仿宋"/>
          <w:sz w:val="30"/>
          <w:szCs w:val="30"/>
        </w:rPr>
        <w:t>；公务用车购置费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万元，与</w:t>
      </w:r>
      <w:r>
        <w:rPr>
          <w:rFonts w:ascii="仿宋" w:hAnsi="仿宋" w:eastAsia="仿宋"/>
          <w:sz w:val="30"/>
          <w:szCs w:val="30"/>
          <w:lang w:val="en"/>
        </w:rPr>
        <w:t>2023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hint="eastAsia" w:ascii="仿宋" w:hAnsi="仿宋" w:eastAsia="仿宋"/>
          <w:sz w:val="30"/>
          <w:szCs w:val="30"/>
          <w:lang w:eastAsia="zh-CN"/>
        </w:rPr>
        <w:t>持平</w:t>
      </w:r>
      <w:r>
        <w:rPr>
          <w:rFonts w:ascii="仿宋" w:hAnsi="仿宋" w:eastAsia="仿宋"/>
          <w:sz w:val="30"/>
          <w:szCs w:val="30"/>
        </w:rPr>
        <w:t>，主要原因是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本单位一般公共预算“三公”经费未安排公务用车购置费预算。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三、</w:t>
      </w:r>
      <w:r>
        <w:rPr>
          <w:rFonts w:ascii="仿宋" w:hAnsi="仿宋" w:eastAsia="仿宋"/>
          <w:sz w:val="30"/>
          <w:szCs w:val="30"/>
          <w:lang w:val="en"/>
        </w:rPr>
        <w:t>2024</w:t>
      </w:r>
      <w:r>
        <w:rPr>
          <w:rFonts w:ascii="仿宋" w:hAnsi="仿宋" w:eastAsia="仿宋"/>
          <w:sz w:val="30"/>
          <w:szCs w:val="30"/>
        </w:rPr>
        <w:t>年公务接待费预算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</w:rPr>
        <w:t>接待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批次，接待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人次，</w:t>
      </w:r>
      <w:r>
        <w:rPr>
          <w:rFonts w:ascii="仿宋" w:hAnsi="仿宋" w:eastAsia="仿宋"/>
          <w:sz w:val="30"/>
          <w:szCs w:val="30"/>
        </w:rPr>
        <w:t>与</w:t>
      </w:r>
      <w:r>
        <w:rPr>
          <w:rFonts w:ascii="仿宋" w:hAnsi="仿宋" w:eastAsia="仿宋"/>
          <w:sz w:val="30"/>
          <w:szCs w:val="30"/>
          <w:lang w:val="en"/>
        </w:rPr>
        <w:t>2023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hint="eastAsia" w:ascii="仿宋" w:hAnsi="仿宋" w:eastAsia="仿宋"/>
          <w:sz w:val="30"/>
          <w:szCs w:val="30"/>
          <w:lang w:eastAsia="zh-CN"/>
        </w:rPr>
        <w:t>持平</w:t>
      </w:r>
      <w:r>
        <w:rPr>
          <w:rFonts w:ascii="仿宋" w:hAnsi="仿宋" w:eastAsia="仿宋"/>
          <w:sz w:val="30"/>
          <w:szCs w:val="30"/>
        </w:rPr>
        <w:t>，主要原因是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本单位一般公共预算“三公”经费未安排公务接待费预算。</w:t>
      </w:r>
      <w:bookmarkStart w:id="0" w:name="_GoBack"/>
      <w:bookmarkEnd w:id="0"/>
    </w:p>
    <w:p>
      <w:pPr>
        <w:spacing w:line="580" w:lineRule="exact"/>
        <w:ind w:firstLine="600" w:firstLineChars="200"/>
        <w:rPr>
          <w:rFonts w:hint="eastAsia" w:eastAsia="楷体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76"/>
    <w:rsid w:val="00023124"/>
    <w:rsid w:val="0005377C"/>
    <w:rsid w:val="000A5829"/>
    <w:rsid w:val="000D5E06"/>
    <w:rsid w:val="000F001D"/>
    <w:rsid w:val="00145B96"/>
    <w:rsid w:val="00251916"/>
    <w:rsid w:val="0026365B"/>
    <w:rsid w:val="00341D52"/>
    <w:rsid w:val="003734E9"/>
    <w:rsid w:val="00497DD8"/>
    <w:rsid w:val="005508FE"/>
    <w:rsid w:val="00577301"/>
    <w:rsid w:val="007043E2"/>
    <w:rsid w:val="0088025B"/>
    <w:rsid w:val="008823BA"/>
    <w:rsid w:val="008F4476"/>
    <w:rsid w:val="00903DD9"/>
    <w:rsid w:val="009303E3"/>
    <w:rsid w:val="00951846"/>
    <w:rsid w:val="009E6115"/>
    <w:rsid w:val="00AE2088"/>
    <w:rsid w:val="00B42C6D"/>
    <w:rsid w:val="00B476BC"/>
    <w:rsid w:val="00BE5907"/>
    <w:rsid w:val="00C9497B"/>
    <w:rsid w:val="00CA04FF"/>
    <w:rsid w:val="00CA0F75"/>
    <w:rsid w:val="00CB6AD3"/>
    <w:rsid w:val="00CF075E"/>
    <w:rsid w:val="00CF66F5"/>
    <w:rsid w:val="00E01C28"/>
    <w:rsid w:val="00E12080"/>
    <w:rsid w:val="00E7399F"/>
    <w:rsid w:val="00E83CC0"/>
    <w:rsid w:val="00EF5684"/>
    <w:rsid w:val="00F13509"/>
    <w:rsid w:val="00F33BFE"/>
    <w:rsid w:val="00F37636"/>
    <w:rsid w:val="00F47636"/>
    <w:rsid w:val="00F6797D"/>
    <w:rsid w:val="00FA14EF"/>
    <w:rsid w:val="00FC1E04"/>
    <w:rsid w:val="00FF267F"/>
    <w:rsid w:val="00FF64B6"/>
    <w:rsid w:val="11443B20"/>
    <w:rsid w:val="21AE0FBE"/>
    <w:rsid w:val="26B01ECD"/>
    <w:rsid w:val="446749AC"/>
    <w:rsid w:val="64FEB323"/>
    <w:rsid w:val="FAF1C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S Serif" w:hAnsi="MS Serif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"/>
    <w:basedOn w:val="2"/>
    <w:qFormat/>
    <w:uiPriority w:val="0"/>
    <w:pPr>
      <w:adjustRightInd/>
      <w:spacing w:line="240" w:lineRule="auto"/>
      <w:jc w:val="both"/>
      <w:textAlignment w:val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2017-01-06T09:13:00Z</dcterms:created>
  <dc:creator>闫晶</dc:creator>
  <cp:lastModifiedBy>Administrator</cp:lastModifiedBy>
  <dcterms:modified xsi:type="dcterms:W3CDTF">2024-02-01T08:10:16Z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