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19" w:rsidRDefault="00F30619" w:rsidP="00F30619">
      <w:pPr>
        <w:snapToGrid w:val="0"/>
        <w:rPr>
          <w:rFonts w:ascii="Times New Roman" w:eastAsia="方正小标宋简体"/>
          <w:kern w:val="0"/>
          <w:sz w:val="44"/>
          <w:szCs w:val="44"/>
        </w:rPr>
      </w:pPr>
      <w:r>
        <w:rPr>
          <w:rFonts w:ascii="Times New Roman" w:eastAsia="黑体"/>
          <w:kern w:val="0"/>
        </w:rPr>
        <w:t>附件</w:t>
      </w:r>
    </w:p>
    <w:p w:rsidR="00196EBD" w:rsidRDefault="00F30619" w:rsidP="00196EBD">
      <w:pPr>
        <w:snapToGrid w:val="0"/>
        <w:jc w:val="center"/>
        <w:rPr>
          <w:rFonts w:ascii="Times New Roman" w:eastAsia="方正小标宋简体" w:hint="eastAsia"/>
          <w:kern w:val="0"/>
          <w:sz w:val="44"/>
          <w:szCs w:val="44"/>
        </w:rPr>
      </w:pPr>
      <w:r>
        <w:rPr>
          <w:rFonts w:ascii="Times New Roman" w:eastAsia="方正小标宋简体"/>
          <w:kern w:val="0"/>
          <w:sz w:val="44"/>
          <w:szCs w:val="44"/>
        </w:rPr>
        <w:t>202</w:t>
      </w:r>
      <w:r>
        <w:rPr>
          <w:rFonts w:ascii="Times New Roman" w:eastAsia="方正小标宋简体" w:hint="eastAsia"/>
          <w:kern w:val="0"/>
          <w:sz w:val="44"/>
          <w:szCs w:val="44"/>
        </w:rPr>
        <w:t>5</w:t>
      </w:r>
      <w:r>
        <w:rPr>
          <w:rFonts w:ascii="Times New Roman" w:eastAsia="方正小标宋简体"/>
          <w:kern w:val="0"/>
          <w:sz w:val="44"/>
          <w:szCs w:val="44"/>
        </w:rPr>
        <w:t>年天津市地质勘查和地质灾害防治活动</w:t>
      </w:r>
    </w:p>
    <w:p w:rsidR="00F30619" w:rsidRDefault="00F30619" w:rsidP="00196EBD">
      <w:pPr>
        <w:snapToGrid w:val="0"/>
        <w:jc w:val="center"/>
        <w:rPr>
          <w:rFonts w:ascii="Times New Roman" w:eastAsia="方正小标宋简体"/>
          <w:kern w:val="0"/>
          <w:sz w:val="44"/>
          <w:szCs w:val="44"/>
        </w:rPr>
      </w:pPr>
      <w:bookmarkStart w:id="0" w:name="_GoBack"/>
      <w:bookmarkEnd w:id="0"/>
      <w:r>
        <w:rPr>
          <w:rFonts w:ascii="方正小标宋简体" w:eastAsia="方正小标宋简体" w:hAnsi="方正小标宋简体" w:cs="方正小标宋简体" w:hint="eastAsia"/>
          <w:kern w:val="0"/>
          <w:sz w:val="44"/>
          <w:szCs w:val="44"/>
        </w:rPr>
        <w:t>“双随机、一公开”监</w:t>
      </w:r>
      <w:r>
        <w:rPr>
          <w:rFonts w:ascii="Times New Roman" w:eastAsia="方正小标宋简体"/>
          <w:kern w:val="0"/>
          <w:sz w:val="44"/>
          <w:szCs w:val="44"/>
        </w:rPr>
        <w:t>督检查结果</w:t>
      </w:r>
    </w:p>
    <w:tbl>
      <w:tblPr>
        <w:tblW w:w="13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0"/>
        <w:gridCol w:w="2772"/>
        <w:gridCol w:w="3717"/>
        <w:gridCol w:w="2523"/>
        <w:gridCol w:w="2398"/>
        <w:gridCol w:w="1280"/>
      </w:tblGrid>
      <w:tr w:rsidR="00F30619" w:rsidTr="00F30619">
        <w:trPr>
          <w:trHeight w:val="730"/>
          <w:jc w:val="center"/>
        </w:trPr>
        <w:tc>
          <w:tcPr>
            <w:tcW w:w="690" w:type="dxa"/>
            <w:vAlign w:val="center"/>
          </w:tcPr>
          <w:p w:rsidR="00F30619" w:rsidRDefault="00F30619" w:rsidP="00C47E12">
            <w:pPr>
              <w:snapToGrid w:val="0"/>
              <w:rPr>
                <w:rFonts w:ascii="宋体" w:eastAsia="宋体" w:hAnsi="宋体" w:cs="宋体" w:hint="eastAsia"/>
                <w:b/>
                <w:bCs/>
                <w:sz w:val="21"/>
                <w:szCs w:val="21"/>
              </w:rPr>
            </w:pPr>
            <w:r>
              <w:rPr>
                <w:rFonts w:ascii="宋体" w:eastAsia="宋体" w:hAnsi="宋体" w:cs="宋体" w:hint="eastAsia"/>
                <w:b/>
                <w:bCs/>
                <w:sz w:val="21"/>
                <w:szCs w:val="21"/>
              </w:rPr>
              <w:t>序号</w:t>
            </w:r>
          </w:p>
        </w:tc>
        <w:tc>
          <w:tcPr>
            <w:tcW w:w="2772" w:type="dxa"/>
            <w:vAlign w:val="center"/>
          </w:tcPr>
          <w:p w:rsidR="00F30619" w:rsidRDefault="00F30619" w:rsidP="00C47E12">
            <w:pPr>
              <w:snapToGrid w:val="0"/>
              <w:rPr>
                <w:rFonts w:ascii="宋体" w:eastAsia="宋体" w:hAnsi="宋体" w:cs="宋体" w:hint="eastAsia"/>
                <w:b/>
                <w:bCs/>
                <w:sz w:val="21"/>
                <w:szCs w:val="21"/>
              </w:rPr>
            </w:pPr>
            <w:r>
              <w:rPr>
                <w:rFonts w:ascii="宋体" w:eastAsia="宋体" w:hAnsi="宋体" w:cs="宋体" w:hint="eastAsia"/>
                <w:b/>
                <w:bCs/>
                <w:sz w:val="21"/>
                <w:szCs w:val="21"/>
              </w:rPr>
              <w:t>单位名称</w:t>
            </w:r>
          </w:p>
        </w:tc>
        <w:tc>
          <w:tcPr>
            <w:tcW w:w="3717" w:type="dxa"/>
            <w:vAlign w:val="center"/>
          </w:tcPr>
          <w:p w:rsidR="00F30619" w:rsidRDefault="00F30619" w:rsidP="00C47E12">
            <w:pPr>
              <w:snapToGrid w:val="0"/>
              <w:rPr>
                <w:rFonts w:ascii="宋体" w:eastAsia="宋体" w:hAnsi="宋体" w:cs="宋体" w:hint="eastAsia"/>
                <w:b/>
                <w:bCs/>
                <w:sz w:val="21"/>
                <w:szCs w:val="21"/>
              </w:rPr>
            </w:pPr>
            <w:r>
              <w:rPr>
                <w:rFonts w:ascii="宋体" w:eastAsia="宋体" w:hAnsi="宋体" w:cs="宋体" w:hint="eastAsia"/>
                <w:b/>
                <w:bCs/>
                <w:sz w:val="21"/>
                <w:szCs w:val="21"/>
              </w:rPr>
              <w:t>地质灾害防治资质情况</w:t>
            </w:r>
          </w:p>
        </w:tc>
        <w:tc>
          <w:tcPr>
            <w:tcW w:w="2523" w:type="dxa"/>
            <w:vAlign w:val="center"/>
          </w:tcPr>
          <w:p w:rsidR="00F30619" w:rsidRDefault="00F30619" w:rsidP="00C47E12">
            <w:pPr>
              <w:snapToGrid w:val="0"/>
              <w:rPr>
                <w:rFonts w:ascii="宋体" w:eastAsia="宋体" w:hAnsi="宋体" w:cs="宋体" w:hint="eastAsia"/>
                <w:b/>
                <w:bCs/>
                <w:sz w:val="21"/>
                <w:szCs w:val="21"/>
              </w:rPr>
            </w:pPr>
            <w:r>
              <w:rPr>
                <w:rFonts w:ascii="宋体" w:eastAsia="宋体" w:hAnsi="宋体" w:cs="宋体" w:hint="eastAsia"/>
                <w:b/>
                <w:bCs/>
                <w:sz w:val="21"/>
                <w:szCs w:val="21"/>
              </w:rPr>
              <w:t>检查结果</w:t>
            </w:r>
          </w:p>
        </w:tc>
        <w:tc>
          <w:tcPr>
            <w:tcW w:w="2398" w:type="dxa"/>
            <w:vAlign w:val="center"/>
          </w:tcPr>
          <w:p w:rsidR="00F30619" w:rsidRDefault="00F30619" w:rsidP="00C47E12">
            <w:pPr>
              <w:snapToGrid w:val="0"/>
              <w:rPr>
                <w:rFonts w:ascii="宋体" w:eastAsia="宋体" w:hAnsi="宋体" w:cs="宋体" w:hint="eastAsia"/>
                <w:b/>
                <w:bCs/>
                <w:sz w:val="21"/>
                <w:szCs w:val="21"/>
              </w:rPr>
            </w:pPr>
            <w:r>
              <w:rPr>
                <w:rFonts w:ascii="宋体" w:eastAsia="宋体" w:hAnsi="宋体" w:cs="宋体" w:hint="eastAsia"/>
                <w:b/>
                <w:bCs/>
                <w:sz w:val="21"/>
                <w:szCs w:val="21"/>
              </w:rPr>
              <w:t>具体问题</w:t>
            </w:r>
          </w:p>
        </w:tc>
        <w:tc>
          <w:tcPr>
            <w:tcW w:w="1280" w:type="dxa"/>
            <w:vAlign w:val="center"/>
          </w:tcPr>
          <w:p w:rsidR="00F30619" w:rsidRDefault="00F30619" w:rsidP="00C47E12">
            <w:pPr>
              <w:snapToGrid w:val="0"/>
              <w:rPr>
                <w:rFonts w:ascii="宋体" w:eastAsia="宋体" w:hAnsi="宋体" w:cs="宋体" w:hint="eastAsia"/>
                <w:b/>
                <w:bCs/>
                <w:sz w:val="21"/>
                <w:szCs w:val="21"/>
              </w:rPr>
            </w:pPr>
            <w:r>
              <w:rPr>
                <w:rFonts w:ascii="宋体" w:eastAsia="宋体" w:hAnsi="宋体" w:cs="宋体" w:hint="eastAsia"/>
                <w:b/>
                <w:bCs/>
                <w:sz w:val="21"/>
                <w:szCs w:val="21"/>
              </w:rPr>
              <w:t>处理措施</w:t>
            </w:r>
          </w:p>
        </w:tc>
      </w:tr>
      <w:tr w:rsidR="00F30619" w:rsidTr="00C47E12">
        <w:trPr>
          <w:trHeight w:val="420"/>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1</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天津市地球物理勘探中心</w:t>
            </w:r>
          </w:p>
        </w:tc>
        <w:tc>
          <w:tcPr>
            <w:tcW w:w="3717"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甲级地质灾害评估和治理工程勘查设计</w:t>
            </w:r>
            <w:r>
              <w:rPr>
                <w:rFonts w:ascii="宋体" w:eastAsia="宋体" w:hAnsi="宋体" w:cs="宋体" w:hint="eastAsia"/>
                <w:color w:val="000000"/>
                <w:kern w:val="0"/>
                <w:sz w:val="21"/>
                <w:szCs w:val="21"/>
                <w:lang w:bidi="ar"/>
              </w:rPr>
              <w:br/>
              <w:t xml:space="preserve">甲级地质灾害治理工程监理 </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通过</w:t>
            </w:r>
          </w:p>
        </w:tc>
        <w:tc>
          <w:tcPr>
            <w:tcW w:w="2398" w:type="dxa"/>
            <w:vAlign w:val="center"/>
          </w:tcPr>
          <w:p w:rsidR="00F30619" w:rsidRDefault="00F30619" w:rsidP="00C47E12">
            <w:pPr>
              <w:snapToGrid w:val="0"/>
              <w:rPr>
                <w:rFonts w:ascii="宋体" w:eastAsia="宋体" w:hAnsi="宋体" w:cs="宋体" w:hint="eastAsia"/>
                <w:sz w:val="21"/>
                <w:szCs w:val="21"/>
              </w:rPr>
            </w:pP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420"/>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2</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中国水电基础局有限公司</w:t>
            </w:r>
          </w:p>
        </w:tc>
        <w:tc>
          <w:tcPr>
            <w:tcW w:w="3717" w:type="dxa"/>
            <w:vAlign w:val="center"/>
          </w:tcPr>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 xml:space="preserve">甲级地质灾害治理工程施工 </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通过</w:t>
            </w:r>
          </w:p>
        </w:tc>
        <w:tc>
          <w:tcPr>
            <w:tcW w:w="2398" w:type="dxa"/>
            <w:vAlign w:val="center"/>
          </w:tcPr>
          <w:p w:rsidR="00F30619" w:rsidRDefault="00F30619" w:rsidP="00C47E12">
            <w:pPr>
              <w:snapToGrid w:val="0"/>
              <w:rPr>
                <w:rFonts w:ascii="宋体" w:eastAsia="宋体" w:hAnsi="宋体" w:cs="宋体" w:hint="eastAsia"/>
                <w:sz w:val="21"/>
                <w:szCs w:val="21"/>
              </w:rPr>
            </w:pP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420"/>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3</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中国铁路设计集团有限公司</w:t>
            </w:r>
          </w:p>
        </w:tc>
        <w:tc>
          <w:tcPr>
            <w:tcW w:w="3717" w:type="dxa"/>
            <w:vAlign w:val="center"/>
          </w:tcPr>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甲级地质灾害评估和治理工程勘查设计</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通过</w:t>
            </w:r>
          </w:p>
        </w:tc>
        <w:tc>
          <w:tcPr>
            <w:tcW w:w="2398" w:type="dxa"/>
            <w:vAlign w:val="center"/>
          </w:tcPr>
          <w:p w:rsidR="00F30619" w:rsidRDefault="00F30619" w:rsidP="00C47E12">
            <w:pPr>
              <w:snapToGrid w:val="0"/>
              <w:rPr>
                <w:rFonts w:ascii="宋体" w:eastAsia="宋体" w:hAnsi="宋体" w:cs="宋体" w:hint="eastAsia"/>
                <w:sz w:val="21"/>
                <w:szCs w:val="21"/>
              </w:rPr>
            </w:pP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535"/>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4</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天津市地质矿产测试中心</w:t>
            </w:r>
          </w:p>
        </w:tc>
        <w:tc>
          <w:tcPr>
            <w:tcW w:w="3717" w:type="dxa"/>
            <w:vAlign w:val="center"/>
          </w:tcPr>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 xml:space="preserve">乙级地质灾害评估和治理工程勘查设计 </w:t>
            </w:r>
          </w:p>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 xml:space="preserve">乙级地质灾害治理工程监理 </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通过</w:t>
            </w:r>
          </w:p>
        </w:tc>
        <w:tc>
          <w:tcPr>
            <w:tcW w:w="2398" w:type="dxa"/>
            <w:vAlign w:val="center"/>
          </w:tcPr>
          <w:p w:rsidR="00F30619" w:rsidRDefault="00F30619" w:rsidP="00C47E12">
            <w:pPr>
              <w:snapToGrid w:val="0"/>
              <w:rPr>
                <w:rFonts w:ascii="宋体" w:eastAsia="宋体" w:hAnsi="宋体" w:cs="宋体" w:hint="eastAsia"/>
                <w:sz w:val="21"/>
                <w:szCs w:val="21"/>
              </w:rPr>
            </w:pP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535"/>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5</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中交天津航道局有限公司</w:t>
            </w:r>
          </w:p>
        </w:tc>
        <w:tc>
          <w:tcPr>
            <w:tcW w:w="3717"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 xml:space="preserve">乙级地质灾害治理工程施工 </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通过</w:t>
            </w:r>
          </w:p>
        </w:tc>
        <w:tc>
          <w:tcPr>
            <w:tcW w:w="2398" w:type="dxa"/>
            <w:vAlign w:val="center"/>
          </w:tcPr>
          <w:p w:rsidR="00F30619" w:rsidRDefault="00F30619" w:rsidP="00C47E12">
            <w:pPr>
              <w:snapToGrid w:val="0"/>
              <w:rPr>
                <w:rFonts w:ascii="宋体" w:eastAsia="宋体" w:hAnsi="宋体" w:cs="宋体" w:hint="eastAsia"/>
                <w:sz w:val="21"/>
                <w:szCs w:val="21"/>
              </w:rPr>
            </w:pP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549"/>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6</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天津矿山工程有限公司</w:t>
            </w:r>
          </w:p>
        </w:tc>
        <w:tc>
          <w:tcPr>
            <w:tcW w:w="3717" w:type="dxa"/>
            <w:vAlign w:val="center"/>
          </w:tcPr>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 xml:space="preserve">乙级地质灾害评估和治理工程勘查设计 </w:t>
            </w:r>
          </w:p>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 xml:space="preserve">乙级地质灾害治理工程监理 </w:t>
            </w:r>
            <w:r>
              <w:rPr>
                <w:rFonts w:ascii="宋体" w:eastAsia="宋体" w:hAnsi="宋体" w:cs="宋体" w:hint="eastAsia"/>
                <w:color w:val="000000"/>
                <w:kern w:val="0"/>
                <w:sz w:val="21"/>
                <w:szCs w:val="21"/>
                <w:lang w:bidi="ar"/>
              </w:rPr>
              <w:br/>
              <w:t xml:space="preserve">乙级地质灾害治理工程施工 </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通过</w:t>
            </w:r>
          </w:p>
        </w:tc>
        <w:tc>
          <w:tcPr>
            <w:tcW w:w="2398" w:type="dxa"/>
            <w:vAlign w:val="center"/>
          </w:tcPr>
          <w:p w:rsidR="00F30619" w:rsidRDefault="00F30619" w:rsidP="00C47E12">
            <w:pPr>
              <w:snapToGrid w:val="0"/>
              <w:rPr>
                <w:rFonts w:ascii="宋体" w:eastAsia="宋体" w:hAnsi="宋体" w:cs="宋体" w:hint="eastAsia"/>
                <w:sz w:val="21"/>
                <w:szCs w:val="21"/>
              </w:rPr>
            </w:pP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574"/>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7</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天津市博川建设工程有限公司</w:t>
            </w:r>
          </w:p>
        </w:tc>
        <w:tc>
          <w:tcPr>
            <w:tcW w:w="3717" w:type="dxa"/>
            <w:vAlign w:val="center"/>
          </w:tcPr>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 xml:space="preserve">乙级地质灾害评估和治理工程勘查设计 </w:t>
            </w:r>
          </w:p>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 xml:space="preserve">乙级地质灾害治理工程监理 </w:t>
            </w:r>
            <w:r>
              <w:rPr>
                <w:rFonts w:ascii="宋体" w:eastAsia="宋体" w:hAnsi="宋体" w:cs="宋体" w:hint="eastAsia"/>
                <w:color w:val="000000"/>
                <w:kern w:val="0"/>
                <w:sz w:val="21"/>
                <w:szCs w:val="21"/>
                <w:lang w:bidi="ar"/>
              </w:rPr>
              <w:br/>
              <w:t xml:space="preserve">乙级地质灾害治理工程施工 </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通过</w:t>
            </w:r>
          </w:p>
        </w:tc>
        <w:tc>
          <w:tcPr>
            <w:tcW w:w="2398" w:type="dxa"/>
            <w:vAlign w:val="center"/>
          </w:tcPr>
          <w:p w:rsidR="00F30619" w:rsidRDefault="00F30619" w:rsidP="00C47E12">
            <w:pPr>
              <w:snapToGrid w:val="0"/>
              <w:rPr>
                <w:rFonts w:ascii="宋体" w:eastAsia="宋体" w:hAnsi="宋体" w:cs="宋体" w:hint="eastAsia"/>
                <w:sz w:val="21"/>
                <w:szCs w:val="21"/>
              </w:rPr>
            </w:pP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574"/>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lastRenderedPageBreak/>
              <w:t>8</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交通运输部天津水运工程科学研究所</w:t>
            </w:r>
          </w:p>
        </w:tc>
        <w:tc>
          <w:tcPr>
            <w:tcW w:w="3717" w:type="dxa"/>
            <w:vAlign w:val="center"/>
          </w:tcPr>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乙级地质灾害评估和治理工程勘查设计</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通过</w:t>
            </w:r>
          </w:p>
        </w:tc>
        <w:tc>
          <w:tcPr>
            <w:tcW w:w="2398" w:type="dxa"/>
            <w:vAlign w:val="center"/>
          </w:tcPr>
          <w:p w:rsidR="00F30619" w:rsidRDefault="00F30619" w:rsidP="00C47E12">
            <w:pPr>
              <w:snapToGrid w:val="0"/>
              <w:rPr>
                <w:rFonts w:ascii="宋体" w:eastAsia="宋体" w:hAnsi="宋体" w:cs="宋体" w:hint="eastAsia"/>
                <w:sz w:val="21"/>
                <w:szCs w:val="21"/>
              </w:rPr>
            </w:pP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574"/>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9</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铁道第三勘察设计院有限公司</w:t>
            </w:r>
          </w:p>
        </w:tc>
        <w:tc>
          <w:tcPr>
            <w:tcW w:w="3717"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乙级地质灾害评估和治理工程勘查设计</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经整改后，通过</w:t>
            </w:r>
          </w:p>
        </w:tc>
        <w:tc>
          <w:tcPr>
            <w:tcW w:w="2398"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质量管理制度和安全生产管理制度不完善</w:t>
            </w: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574"/>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10</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天津市地质调查研究院有限公司</w:t>
            </w:r>
          </w:p>
        </w:tc>
        <w:tc>
          <w:tcPr>
            <w:tcW w:w="3717" w:type="dxa"/>
            <w:vAlign w:val="center"/>
          </w:tcPr>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 xml:space="preserve">乙级地质灾害评估和治理工程勘查设计 </w:t>
            </w:r>
          </w:p>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 xml:space="preserve">乙级地质灾害治理工程监理 </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经整改后，通过</w:t>
            </w:r>
          </w:p>
        </w:tc>
        <w:tc>
          <w:tcPr>
            <w:tcW w:w="2398"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未及时在全国地质勘查行业监管服务平台填报公示信息，安全生产管理制度不完善</w:t>
            </w: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615"/>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11</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天津市</w:t>
            </w:r>
            <w:proofErr w:type="gramStart"/>
            <w:r>
              <w:rPr>
                <w:rFonts w:ascii="宋体" w:eastAsia="宋体" w:hAnsi="宋体" w:cs="宋体" w:hint="eastAsia"/>
                <w:color w:val="000000"/>
                <w:kern w:val="0"/>
                <w:sz w:val="21"/>
                <w:szCs w:val="21"/>
                <w:lang w:bidi="ar"/>
              </w:rPr>
              <w:t>规</w:t>
            </w:r>
            <w:proofErr w:type="gramEnd"/>
            <w:r>
              <w:rPr>
                <w:rFonts w:ascii="宋体" w:eastAsia="宋体" w:hAnsi="宋体" w:cs="宋体" w:hint="eastAsia"/>
                <w:color w:val="000000"/>
                <w:kern w:val="0"/>
                <w:sz w:val="21"/>
                <w:szCs w:val="21"/>
                <w:lang w:bidi="ar"/>
              </w:rPr>
              <w:t>国地质工程监理有限公司</w:t>
            </w:r>
          </w:p>
        </w:tc>
        <w:tc>
          <w:tcPr>
            <w:tcW w:w="3717" w:type="dxa"/>
            <w:vAlign w:val="center"/>
          </w:tcPr>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 xml:space="preserve">乙级地质灾害治理工程监理 </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经整改后，通过</w:t>
            </w:r>
          </w:p>
        </w:tc>
        <w:tc>
          <w:tcPr>
            <w:tcW w:w="2398"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质量管理制度和安全生产管理制度不完善</w:t>
            </w: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574"/>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12</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天津深基工程有限公司</w:t>
            </w:r>
          </w:p>
        </w:tc>
        <w:tc>
          <w:tcPr>
            <w:tcW w:w="3717" w:type="dxa"/>
            <w:vAlign w:val="center"/>
          </w:tcPr>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 xml:space="preserve">乙级地质灾害治理工程施工 </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经整改后，通过</w:t>
            </w:r>
          </w:p>
        </w:tc>
        <w:tc>
          <w:tcPr>
            <w:tcW w:w="2398"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未及时在全国地质勘查行业监管服务平台填报公示信息</w:t>
            </w: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574"/>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13</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天津浩远工程勘察有限公司</w:t>
            </w:r>
          </w:p>
        </w:tc>
        <w:tc>
          <w:tcPr>
            <w:tcW w:w="3717" w:type="dxa"/>
            <w:vAlign w:val="center"/>
          </w:tcPr>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乙级地质灾害评估和治理工程勘查设计</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不通过</w:t>
            </w:r>
          </w:p>
        </w:tc>
        <w:tc>
          <w:tcPr>
            <w:tcW w:w="2398"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专业技术人员不满足乙级地质灾害评估和治理工程勘查设计资质要求</w:t>
            </w:r>
          </w:p>
        </w:tc>
        <w:tc>
          <w:tcPr>
            <w:tcW w:w="128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注销资质</w:t>
            </w:r>
          </w:p>
        </w:tc>
      </w:tr>
      <w:tr w:rsidR="00F30619" w:rsidTr="00C47E12">
        <w:trPr>
          <w:trHeight w:val="574"/>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14</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中海油田服务股份有限公司天津分公司</w:t>
            </w:r>
          </w:p>
        </w:tc>
        <w:tc>
          <w:tcPr>
            <w:tcW w:w="3717" w:type="dxa"/>
            <w:vAlign w:val="center"/>
          </w:tcPr>
          <w:p w:rsidR="00F30619" w:rsidRDefault="00F30619" w:rsidP="00C47E12">
            <w:pPr>
              <w:snapToGrid w:val="0"/>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无</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通过</w:t>
            </w:r>
          </w:p>
        </w:tc>
        <w:tc>
          <w:tcPr>
            <w:tcW w:w="2398" w:type="dxa"/>
            <w:vAlign w:val="center"/>
          </w:tcPr>
          <w:p w:rsidR="00F30619" w:rsidRDefault="00F30619" w:rsidP="00C47E12">
            <w:pPr>
              <w:snapToGrid w:val="0"/>
              <w:rPr>
                <w:rFonts w:ascii="宋体" w:eastAsia="宋体" w:hAnsi="宋体" w:cs="宋体" w:hint="eastAsia"/>
                <w:sz w:val="21"/>
                <w:szCs w:val="21"/>
              </w:rPr>
            </w:pP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574"/>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15</w:t>
            </w:r>
          </w:p>
        </w:tc>
        <w:tc>
          <w:tcPr>
            <w:tcW w:w="2772" w:type="dxa"/>
            <w:vAlign w:val="center"/>
          </w:tcPr>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天津华北地质勘查总院</w:t>
            </w:r>
          </w:p>
        </w:tc>
        <w:tc>
          <w:tcPr>
            <w:tcW w:w="3717" w:type="dxa"/>
            <w:vAlign w:val="center"/>
          </w:tcPr>
          <w:p w:rsidR="00F30619" w:rsidRDefault="00F30619" w:rsidP="00C47E12">
            <w:pPr>
              <w:snapToGrid w:val="0"/>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无</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通过</w:t>
            </w:r>
          </w:p>
        </w:tc>
        <w:tc>
          <w:tcPr>
            <w:tcW w:w="2398" w:type="dxa"/>
            <w:vAlign w:val="center"/>
          </w:tcPr>
          <w:p w:rsidR="00F30619" w:rsidRDefault="00F30619" w:rsidP="00C47E12">
            <w:pPr>
              <w:snapToGrid w:val="0"/>
              <w:rPr>
                <w:rFonts w:ascii="宋体" w:eastAsia="宋体" w:hAnsi="宋体" w:cs="宋体" w:hint="eastAsia"/>
                <w:sz w:val="21"/>
                <w:szCs w:val="21"/>
              </w:rPr>
            </w:pP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574"/>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16</w:t>
            </w:r>
          </w:p>
        </w:tc>
        <w:tc>
          <w:tcPr>
            <w:tcW w:w="2772" w:type="dxa"/>
            <w:vAlign w:val="center"/>
          </w:tcPr>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中国地质科学院地球物理地球化学勘查研究所</w:t>
            </w:r>
          </w:p>
        </w:tc>
        <w:tc>
          <w:tcPr>
            <w:tcW w:w="3717" w:type="dxa"/>
            <w:vAlign w:val="center"/>
          </w:tcPr>
          <w:p w:rsidR="00F30619" w:rsidRDefault="00F30619" w:rsidP="00C47E12">
            <w:pPr>
              <w:snapToGrid w:val="0"/>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无</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通过</w:t>
            </w:r>
          </w:p>
        </w:tc>
        <w:tc>
          <w:tcPr>
            <w:tcW w:w="2398" w:type="dxa"/>
            <w:vAlign w:val="center"/>
          </w:tcPr>
          <w:p w:rsidR="00F30619" w:rsidRDefault="00F30619" w:rsidP="00C47E12">
            <w:pPr>
              <w:snapToGrid w:val="0"/>
              <w:rPr>
                <w:rFonts w:ascii="宋体" w:eastAsia="宋体" w:hAnsi="宋体" w:cs="宋体" w:hint="eastAsia"/>
                <w:sz w:val="21"/>
                <w:szCs w:val="21"/>
              </w:rPr>
            </w:pPr>
          </w:p>
        </w:tc>
        <w:tc>
          <w:tcPr>
            <w:tcW w:w="1280" w:type="dxa"/>
            <w:vAlign w:val="center"/>
          </w:tcPr>
          <w:p w:rsidR="00F30619" w:rsidRDefault="00F30619" w:rsidP="00C47E12">
            <w:pPr>
              <w:snapToGrid w:val="0"/>
              <w:rPr>
                <w:rFonts w:ascii="宋体" w:eastAsia="宋体" w:hAnsi="宋体" w:cs="宋体" w:hint="eastAsia"/>
                <w:sz w:val="21"/>
                <w:szCs w:val="21"/>
              </w:rPr>
            </w:pPr>
          </w:p>
        </w:tc>
      </w:tr>
      <w:tr w:rsidR="00F30619" w:rsidTr="00C47E12">
        <w:trPr>
          <w:trHeight w:val="574"/>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17</w:t>
            </w:r>
          </w:p>
        </w:tc>
        <w:tc>
          <w:tcPr>
            <w:tcW w:w="2772" w:type="dxa"/>
            <w:vAlign w:val="center"/>
          </w:tcPr>
          <w:p w:rsidR="00F30619" w:rsidRDefault="00F30619" w:rsidP="00C47E12">
            <w:pPr>
              <w:widowControl/>
              <w:snapToGrid w:val="0"/>
              <w:textAlignment w:val="center"/>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天津华勘矿业投资有限公司</w:t>
            </w:r>
          </w:p>
        </w:tc>
        <w:tc>
          <w:tcPr>
            <w:tcW w:w="3717" w:type="dxa"/>
            <w:vAlign w:val="center"/>
          </w:tcPr>
          <w:p w:rsidR="00F30619" w:rsidRDefault="00F30619" w:rsidP="00C47E12">
            <w:pPr>
              <w:snapToGrid w:val="0"/>
              <w:rPr>
                <w:rFonts w:ascii="宋体" w:eastAsia="宋体" w:hAnsi="宋体" w:cs="宋体" w:hint="eastAsia"/>
                <w:color w:val="000000"/>
                <w:kern w:val="0"/>
                <w:sz w:val="21"/>
                <w:szCs w:val="21"/>
                <w:lang w:bidi="ar"/>
              </w:rPr>
            </w:pPr>
            <w:r>
              <w:rPr>
                <w:rFonts w:ascii="宋体" w:eastAsia="宋体" w:hAnsi="宋体" w:cs="宋体" w:hint="eastAsia"/>
                <w:color w:val="000000"/>
                <w:kern w:val="0"/>
                <w:sz w:val="21"/>
                <w:szCs w:val="21"/>
                <w:lang w:bidi="ar"/>
              </w:rPr>
              <w:t>无</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不涉及</w:t>
            </w:r>
          </w:p>
        </w:tc>
        <w:tc>
          <w:tcPr>
            <w:tcW w:w="2398"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未开展地质勘查和地质灾害防治活动，主动提出注销全国地质勘查行业监管服务平台信息申请</w:t>
            </w:r>
          </w:p>
        </w:tc>
        <w:tc>
          <w:tcPr>
            <w:tcW w:w="128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注销全国地质勘查行业监管服务平台信息</w:t>
            </w:r>
          </w:p>
          <w:p w:rsidR="00F30619" w:rsidRDefault="00F30619" w:rsidP="00C47E12">
            <w:pPr>
              <w:snapToGrid w:val="0"/>
              <w:rPr>
                <w:rFonts w:ascii="宋体" w:eastAsia="宋体" w:hAnsi="宋体" w:cs="宋体" w:hint="eastAsia"/>
                <w:sz w:val="21"/>
                <w:szCs w:val="21"/>
              </w:rPr>
            </w:pPr>
          </w:p>
          <w:p w:rsidR="00F30619" w:rsidRDefault="00F30619" w:rsidP="00C47E12">
            <w:pPr>
              <w:snapToGrid w:val="0"/>
              <w:rPr>
                <w:rFonts w:ascii="宋体" w:eastAsia="宋体" w:hAnsi="宋体" w:cs="宋体" w:hint="eastAsia"/>
                <w:sz w:val="21"/>
                <w:szCs w:val="21"/>
              </w:rPr>
            </w:pPr>
          </w:p>
        </w:tc>
      </w:tr>
      <w:tr w:rsidR="00F30619" w:rsidTr="00C47E12">
        <w:trPr>
          <w:trHeight w:val="574"/>
          <w:jc w:val="center"/>
        </w:trPr>
        <w:tc>
          <w:tcPr>
            <w:tcW w:w="69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lastRenderedPageBreak/>
              <w:t>18</w:t>
            </w:r>
          </w:p>
        </w:tc>
        <w:tc>
          <w:tcPr>
            <w:tcW w:w="2772" w:type="dxa"/>
            <w:vAlign w:val="center"/>
          </w:tcPr>
          <w:p w:rsidR="00F30619" w:rsidRDefault="00F30619" w:rsidP="00C47E12">
            <w:pPr>
              <w:widowControl/>
              <w:snapToGrid w:val="0"/>
              <w:textAlignment w:val="center"/>
              <w:rPr>
                <w:rFonts w:ascii="宋体" w:eastAsia="宋体" w:hAnsi="宋体" w:cs="宋体" w:hint="eastAsia"/>
                <w:sz w:val="21"/>
                <w:szCs w:val="21"/>
              </w:rPr>
            </w:pPr>
            <w:r>
              <w:rPr>
                <w:rFonts w:ascii="宋体" w:eastAsia="宋体" w:hAnsi="宋体" w:cs="宋体" w:hint="eastAsia"/>
                <w:color w:val="000000"/>
                <w:kern w:val="0"/>
                <w:sz w:val="21"/>
                <w:szCs w:val="21"/>
                <w:lang w:bidi="ar"/>
              </w:rPr>
              <w:t>中地绿能（天津）规划设计有限公司</w:t>
            </w:r>
          </w:p>
        </w:tc>
        <w:tc>
          <w:tcPr>
            <w:tcW w:w="3717"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color w:val="000000"/>
                <w:kern w:val="0"/>
                <w:sz w:val="21"/>
                <w:szCs w:val="21"/>
                <w:lang w:bidi="ar"/>
              </w:rPr>
              <w:t>无</w:t>
            </w:r>
          </w:p>
        </w:tc>
        <w:tc>
          <w:tcPr>
            <w:tcW w:w="2523"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不涉及</w:t>
            </w:r>
          </w:p>
        </w:tc>
        <w:tc>
          <w:tcPr>
            <w:tcW w:w="2398"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未开展地质勘查和地质灾害防治活动，主动提出注销全国地质勘查行业监管服务平台信息申请</w:t>
            </w:r>
          </w:p>
        </w:tc>
        <w:tc>
          <w:tcPr>
            <w:tcW w:w="1280" w:type="dxa"/>
            <w:vAlign w:val="center"/>
          </w:tcPr>
          <w:p w:rsidR="00F30619" w:rsidRDefault="00F30619" w:rsidP="00C47E12">
            <w:pPr>
              <w:snapToGrid w:val="0"/>
              <w:rPr>
                <w:rFonts w:ascii="宋体" w:eastAsia="宋体" w:hAnsi="宋体" w:cs="宋体" w:hint="eastAsia"/>
                <w:sz w:val="21"/>
                <w:szCs w:val="21"/>
              </w:rPr>
            </w:pPr>
            <w:r>
              <w:rPr>
                <w:rFonts w:ascii="宋体" w:eastAsia="宋体" w:hAnsi="宋体" w:cs="宋体" w:hint="eastAsia"/>
                <w:sz w:val="21"/>
                <w:szCs w:val="21"/>
              </w:rPr>
              <w:t>注销全国地质勘查行业监管服务平台信息</w:t>
            </w:r>
          </w:p>
        </w:tc>
      </w:tr>
    </w:tbl>
    <w:p w:rsidR="005D7593" w:rsidRPr="00F30619" w:rsidRDefault="00196EBD" w:rsidP="00F30619"/>
    <w:sectPr w:rsidR="005D7593" w:rsidRPr="00F30619" w:rsidSect="00F3061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619"/>
    <w:rsid w:val="000D5ECD"/>
    <w:rsid w:val="00196EBD"/>
    <w:rsid w:val="00EB2A67"/>
    <w:rsid w:val="00F30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619"/>
    <w:pPr>
      <w:widowControl w:val="0"/>
      <w:jc w:val="both"/>
    </w:pPr>
    <w:rPr>
      <w:rFonts w:ascii="仿宋_GB2312" w:eastAsia="仿宋_GB2312" w:hAnsi="Times New Roman" w:cs="Times New Roman"/>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619"/>
    <w:pPr>
      <w:widowControl w:val="0"/>
      <w:jc w:val="both"/>
    </w:pPr>
    <w:rPr>
      <w:rFonts w:ascii="仿宋_GB2312" w:eastAsia="仿宋_GB2312" w:hAnsi="Times New Roman" w:cs="Times New Roman"/>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2025-12-24T09:13:00Z</dcterms:created>
  <dcterms:modified xsi:type="dcterms:W3CDTF">2025-12-24T09:13:00Z</dcterms:modified>
</cp:coreProperties>
</file>