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9B" w:rsidRPr="007C75A0" w:rsidRDefault="00951F9B" w:rsidP="00E428B9">
      <w:pPr>
        <w:pStyle w:val="3"/>
      </w:pPr>
      <w:r w:rsidRPr="00116CE2">
        <w:rPr>
          <w:rFonts w:ascii="仿宋" w:eastAsia="仿宋" w:hAnsi="仿宋" w:hint="eastAsia"/>
          <w:b w:val="0"/>
        </w:rPr>
        <w:t>附</w:t>
      </w:r>
      <w:r w:rsidR="0029459A" w:rsidRPr="00116CE2">
        <w:rPr>
          <w:rFonts w:ascii="仿宋" w:eastAsia="仿宋" w:hAnsi="仿宋" w:hint="eastAsia"/>
          <w:b w:val="0"/>
        </w:rPr>
        <w:t>件</w:t>
      </w:r>
      <w:r w:rsidR="00E428B9" w:rsidRPr="00116CE2">
        <w:rPr>
          <w:rFonts w:ascii="Times New Roman" w:eastAsia="仿宋" w:hAnsi="Times New Roman"/>
          <w:b w:val="0"/>
        </w:rPr>
        <w:t>2</w:t>
      </w:r>
      <w:r w:rsidR="00E428B9">
        <w:rPr>
          <w:rFonts w:hint="eastAsia"/>
        </w:rPr>
        <w:t xml:space="preserve">                </w:t>
      </w:r>
      <w:r w:rsidRPr="007C75A0">
        <w:rPr>
          <w:rFonts w:hint="eastAsia"/>
        </w:rPr>
        <w:t>《城乡用地分类和代码》对照表</w:t>
      </w: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454"/>
        <w:gridCol w:w="519"/>
        <w:gridCol w:w="1790"/>
        <w:gridCol w:w="362"/>
        <w:gridCol w:w="425"/>
        <w:gridCol w:w="505"/>
        <w:gridCol w:w="3209"/>
        <w:gridCol w:w="2087"/>
      </w:tblGrid>
      <w:tr w:rsidR="00170869" w:rsidTr="00770D54">
        <w:trPr>
          <w:cantSplit/>
          <w:trHeight w:val="231"/>
          <w:tblHeader/>
          <w:jc w:val="center"/>
        </w:trPr>
        <w:tc>
          <w:tcPr>
            <w:tcW w:w="321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0869" w:rsidRDefault="0029459A" w:rsidP="0017086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国家</w:t>
            </w:r>
            <w:r w:rsidR="00170869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《城乡用地</w:t>
            </w:r>
            <w:r w:rsidR="00170869" w:rsidRPr="003D4206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分类和代码表》</w:t>
            </w:r>
          </w:p>
        </w:tc>
        <w:tc>
          <w:tcPr>
            <w:tcW w:w="450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0869" w:rsidRPr="003D4206" w:rsidRDefault="00170869" w:rsidP="00170869">
            <w:pPr>
              <w:widowControl/>
              <w:spacing w:line="240" w:lineRule="auto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3D4206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《</w:t>
            </w: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天津市</w:t>
            </w:r>
            <w:r w:rsidRPr="003D4206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城市用地分类和代码表》</w:t>
            </w:r>
          </w:p>
        </w:tc>
        <w:tc>
          <w:tcPr>
            <w:tcW w:w="20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黑体" w:eastAsia="黑体" w:hAnsi="黑体" w:cs="宋体"/>
                <w:bCs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Cs w:val="18"/>
              </w:rPr>
              <w:t>本标准调整</w:t>
            </w:r>
            <w:r w:rsidRPr="003D4206">
              <w:rPr>
                <w:rFonts w:ascii="黑体" w:eastAsia="黑体" w:hAnsi="黑体" w:cs="宋体" w:hint="eastAsia"/>
                <w:bCs/>
                <w:kern w:val="0"/>
                <w:szCs w:val="18"/>
              </w:rPr>
              <w:t>说明</w:t>
            </w:r>
          </w:p>
        </w:tc>
      </w:tr>
      <w:tr w:rsidR="00170869" w:rsidTr="00770D54">
        <w:trPr>
          <w:cantSplit/>
          <w:trHeight w:val="231"/>
          <w:tblHeader/>
          <w:jc w:val="center"/>
        </w:trPr>
        <w:tc>
          <w:tcPr>
            <w:tcW w:w="1426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类别代码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类别名称</w:t>
            </w:r>
          </w:p>
        </w:tc>
        <w:tc>
          <w:tcPr>
            <w:tcW w:w="129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类别代码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center"/>
              <w:rPr>
                <w:rFonts w:ascii="Arial" w:eastAsia="黑体" w:hAnsi="Arial"/>
                <w:b/>
              </w:rPr>
            </w:pPr>
            <w:r>
              <w:rPr>
                <w:rFonts w:ascii="Arial" w:eastAsia="黑体" w:hAnsi="Arial"/>
              </w:rPr>
              <w:t>类别名称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</w:p>
        </w:tc>
      </w:tr>
      <w:tr w:rsidR="00170869" w:rsidTr="00770D54">
        <w:trPr>
          <w:cantSplit/>
          <w:trHeight w:val="231"/>
          <w:tblHeader/>
          <w:jc w:val="center"/>
        </w:trPr>
        <w:tc>
          <w:tcPr>
            <w:tcW w:w="45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大类</w:t>
            </w:r>
          </w:p>
        </w:tc>
        <w:tc>
          <w:tcPr>
            <w:tcW w:w="45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中类</w:t>
            </w:r>
          </w:p>
        </w:tc>
        <w:tc>
          <w:tcPr>
            <w:tcW w:w="5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小类</w:t>
            </w:r>
          </w:p>
        </w:tc>
        <w:tc>
          <w:tcPr>
            <w:tcW w:w="1790" w:type="dxa"/>
            <w:vMerge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大类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中类</w:t>
            </w:r>
          </w:p>
        </w:tc>
        <w:tc>
          <w:tcPr>
            <w:tcW w:w="50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  <w:r>
              <w:rPr>
                <w:rFonts w:ascii="Arial" w:eastAsia="黑体" w:hAnsi="Arial"/>
              </w:rPr>
              <w:t>小类</w:t>
            </w:r>
          </w:p>
        </w:tc>
        <w:tc>
          <w:tcPr>
            <w:tcW w:w="32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</w:p>
        </w:tc>
        <w:tc>
          <w:tcPr>
            <w:tcW w:w="20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center"/>
              <w:rPr>
                <w:rFonts w:ascii="Arial" w:eastAsia="黑体" w:hAnsi="Arial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1426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4B4469">
              <w:rPr>
                <w:rFonts w:ascii="宋体" w:hAnsi="宋体"/>
                <w:szCs w:val="18"/>
              </w:rPr>
              <w:t>H</w:t>
            </w:r>
          </w:p>
        </w:tc>
        <w:tc>
          <w:tcPr>
            <w:tcW w:w="1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4B4469">
              <w:rPr>
                <w:rFonts w:ascii="宋体" w:hAnsi="宋体"/>
                <w:szCs w:val="18"/>
              </w:rPr>
              <w:t>建设用地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top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vMerge w:val="restart"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3" w:type="dxa"/>
            <w:gridSpan w:val="2"/>
            <w:tcBorders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H1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城乡居民点建设用地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385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H11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城市建设用地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Cs w:val="18"/>
              </w:rPr>
              <w:t>完全衔接本标准的“城市建设用地”</w:t>
            </w:r>
          </w:p>
        </w:tc>
      </w:tr>
      <w:tr w:rsidR="00170869" w:rsidTr="00170869">
        <w:trPr>
          <w:cantSplit/>
          <w:trHeight w:val="310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H12</w:t>
            </w:r>
          </w:p>
        </w:tc>
        <w:tc>
          <w:tcPr>
            <w:tcW w:w="1790" w:type="dxa"/>
            <w:vMerge w:val="restart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镇建设用地</w:t>
            </w:r>
          </w:p>
        </w:tc>
        <w:tc>
          <w:tcPr>
            <w:tcW w:w="3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E61</w:t>
            </w:r>
          </w:p>
        </w:tc>
        <w:tc>
          <w:tcPr>
            <w:tcW w:w="3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村镇居住用地</w:t>
            </w:r>
          </w:p>
        </w:tc>
        <w:tc>
          <w:tcPr>
            <w:tcW w:w="2087" w:type="dxa"/>
            <w:vMerge w:val="restart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68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170869" w:rsidRDefault="00170869" w:rsidP="00170869">
            <w:pPr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 w:val="18"/>
                <w:szCs w:val="18"/>
              </w:rPr>
              <w:t>E62</w:t>
            </w:r>
          </w:p>
        </w:tc>
        <w:tc>
          <w:tcPr>
            <w:tcW w:w="3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 w:val="18"/>
                <w:szCs w:val="18"/>
              </w:rPr>
              <w:t>村镇企业</w:t>
            </w:r>
            <w:bookmarkStart w:id="0" w:name="_GoBack"/>
            <w:bookmarkEnd w:id="0"/>
            <w:r w:rsidRPr="00626EA1">
              <w:rPr>
                <w:rFonts w:ascii="宋体" w:hAnsi="宋体" w:hint="eastAsia"/>
                <w:sz w:val="18"/>
                <w:szCs w:val="18"/>
              </w:rPr>
              <w:t>用地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78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H13</w:t>
            </w:r>
          </w:p>
        </w:tc>
        <w:tc>
          <w:tcPr>
            <w:tcW w:w="1790" w:type="dxa"/>
            <w:vMerge w:val="restart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乡建设用地</w:t>
            </w:r>
          </w:p>
        </w:tc>
        <w:tc>
          <w:tcPr>
            <w:tcW w:w="3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E61</w:t>
            </w:r>
          </w:p>
        </w:tc>
        <w:tc>
          <w:tcPr>
            <w:tcW w:w="3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村镇居住用地</w:t>
            </w:r>
          </w:p>
        </w:tc>
        <w:tc>
          <w:tcPr>
            <w:tcW w:w="2087" w:type="dxa"/>
            <w:vMerge w:val="restart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6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170869" w:rsidRDefault="00170869" w:rsidP="00170869">
            <w:pPr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 w:val="18"/>
                <w:szCs w:val="18"/>
              </w:rPr>
              <w:t>E62</w:t>
            </w:r>
          </w:p>
        </w:tc>
        <w:tc>
          <w:tcPr>
            <w:tcW w:w="3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 w:val="18"/>
                <w:szCs w:val="18"/>
              </w:rPr>
              <w:t>村镇企业用地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56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 w:val="restart"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H14</w:t>
            </w:r>
          </w:p>
        </w:tc>
        <w:tc>
          <w:tcPr>
            <w:tcW w:w="1790" w:type="dxa"/>
            <w:vMerge w:val="restart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村庄建设用地</w:t>
            </w:r>
          </w:p>
        </w:tc>
        <w:tc>
          <w:tcPr>
            <w:tcW w:w="3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E61</w:t>
            </w:r>
          </w:p>
        </w:tc>
        <w:tc>
          <w:tcPr>
            <w:tcW w:w="3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Pr="00626EA1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村镇居住用地</w:t>
            </w:r>
          </w:p>
        </w:tc>
        <w:tc>
          <w:tcPr>
            <w:tcW w:w="2087" w:type="dxa"/>
            <w:vMerge w:val="restart"/>
            <w:tcBorders>
              <w:left w:val="single" w:sz="12" w:space="0" w:color="auto"/>
            </w:tcBorders>
            <w:vAlign w:val="center"/>
          </w:tcPr>
          <w:p w:rsidR="00170869" w:rsidRPr="00475618" w:rsidRDefault="00475618" w:rsidP="00475618">
            <w:pPr>
              <w:pStyle w:val="a6"/>
              <w:jc w:val="both"/>
              <w:rPr>
                <w:rFonts w:ascii="宋体" w:hAnsi="宋体" w:cs="宋体"/>
                <w:kern w:val="0"/>
                <w:szCs w:val="18"/>
              </w:rPr>
            </w:pPr>
            <w:proofErr w:type="gramStart"/>
            <w:r w:rsidRPr="00475618">
              <w:rPr>
                <w:rFonts w:ascii="宋体" w:hAnsi="宋体" w:cs="宋体"/>
                <w:kern w:val="0"/>
                <w:szCs w:val="18"/>
              </w:rPr>
              <w:t>采用住</w:t>
            </w:r>
            <w:proofErr w:type="gramEnd"/>
            <w:r w:rsidRPr="00475618">
              <w:rPr>
                <w:rFonts w:ascii="宋体" w:hAnsi="宋体" w:cs="宋体"/>
                <w:kern w:val="0"/>
                <w:szCs w:val="18"/>
              </w:rPr>
              <w:t>建部《村庄规划用地分类指南》（建村【2014】98号）</w:t>
            </w:r>
          </w:p>
        </w:tc>
      </w:tr>
      <w:tr w:rsidR="00170869" w:rsidTr="00170869">
        <w:trPr>
          <w:cantSplit/>
          <w:trHeight w:val="266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170869" w:rsidRDefault="00170869" w:rsidP="00170869">
            <w:pPr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 w:val="18"/>
                <w:szCs w:val="18"/>
              </w:rPr>
              <w:t>E62</w:t>
            </w:r>
          </w:p>
        </w:tc>
        <w:tc>
          <w:tcPr>
            <w:tcW w:w="3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jc w:val="both"/>
              <w:rPr>
                <w:rFonts w:ascii="宋体" w:hAnsi="宋体"/>
                <w:szCs w:val="18"/>
              </w:rPr>
            </w:pPr>
            <w:r w:rsidRPr="00626EA1">
              <w:rPr>
                <w:rFonts w:ascii="宋体" w:hAnsi="宋体" w:hint="eastAsia"/>
                <w:sz w:val="18"/>
                <w:szCs w:val="18"/>
              </w:rPr>
              <w:t>村镇企业用地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H2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区域交通设施用地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T</w:t>
            </w: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对外交通用地（不</w:t>
            </w:r>
            <w:r>
              <w:rPr>
                <w:rFonts w:ascii="宋体" w:hAnsi="宋体" w:cs="宋体" w:hint="eastAsia"/>
                <w:kern w:val="0"/>
                <w:szCs w:val="18"/>
              </w:rPr>
              <w:t>包括其中的铁路客货运站、长途客运站、港口客运站用地</w:t>
            </w:r>
            <w:r>
              <w:rPr>
                <w:rFonts w:ascii="宋体" w:hAnsi="宋体" w:hint="eastAsia"/>
                <w:szCs w:val="18"/>
              </w:rPr>
              <w:t>）</w:t>
            </w:r>
          </w:p>
        </w:tc>
        <w:tc>
          <w:tcPr>
            <w:tcW w:w="20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cs="宋体" w:hint="eastAsia"/>
                <w:kern w:val="0"/>
                <w:szCs w:val="18"/>
              </w:rPr>
              <w:t>原标准T中的铁路客货运站、长途客运站、港口客运站用地纳入本标准S3交通枢纽用地</w:t>
            </w: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H21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铁路用地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T1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铁路用地（仅包括其中的</w:t>
            </w:r>
            <w:r w:rsidRPr="004B4469">
              <w:rPr>
                <w:rFonts w:ascii="宋体" w:hAnsi="宋体"/>
                <w:szCs w:val="18"/>
              </w:rPr>
              <w:t>铁路编组站、线路等用地</w:t>
            </w:r>
            <w:r>
              <w:rPr>
                <w:rFonts w:ascii="宋体" w:hAnsi="宋体" w:hint="eastAsia"/>
                <w:szCs w:val="18"/>
              </w:rPr>
              <w:t>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6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H22</w:t>
            </w:r>
          </w:p>
        </w:tc>
        <w:tc>
          <w:tcPr>
            <w:tcW w:w="1790" w:type="dxa"/>
            <w:vMerge w:val="restart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公路用地</w:t>
            </w:r>
          </w:p>
        </w:tc>
        <w:tc>
          <w:tcPr>
            <w:tcW w:w="3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T2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公路用地（不包括其中的长途客运站用地）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89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Merge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E63</w:t>
            </w:r>
          </w:p>
        </w:tc>
        <w:tc>
          <w:tcPr>
            <w:tcW w:w="3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村镇公路用地（仅包括其中的县道、乡道用地）</w:t>
            </w:r>
          </w:p>
        </w:tc>
        <w:tc>
          <w:tcPr>
            <w:tcW w:w="208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H23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港口用地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T4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港口用地（不包括其中的</w:t>
            </w:r>
            <w:r w:rsidRPr="004B4469">
              <w:rPr>
                <w:rFonts w:ascii="宋体" w:hAnsi="宋体" w:cs="宋体" w:hint="eastAsia"/>
                <w:kern w:val="0"/>
                <w:szCs w:val="18"/>
              </w:rPr>
              <w:t>港口客运站用地</w:t>
            </w:r>
            <w:r>
              <w:rPr>
                <w:rFonts w:ascii="宋体" w:hAnsi="宋体" w:hint="eastAsia"/>
                <w:szCs w:val="18"/>
              </w:rPr>
              <w:t>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7F046F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vMerge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H24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机场用地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T5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机场用地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H25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管道运输用地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T3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管道运输用地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H3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 w:hint="eastAsia"/>
                <w:szCs w:val="18"/>
              </w:rPr>
              <w:t>区域</w:t>
            </w:r>
            <w:r w:rsidRPr="00317547">
              <w:rPr>
                <w:rFonts w:ascii="宋体" w:hAnsi="宋体"/>
                <w:szCs w:val="18"/>
              </w:rPr>
              <w:t>公用设施用地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U</w:t>
            </w: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市政公用设施用地（仅包括其中为区域服务的</w:t>
            </w:r>
            <w:r w:rsidRPr="004B4469">
              <w:rPr>
                <w:rFonts w:ascii="宋体" w:hAnsi="宋体"/>
                <w:szCs w:val="18"/>
              </w:rPr>
              <w:t>能源设施、水工设施、通</w:t>
            </w:r>
            <w:r w:rsidRPr="004B4469">
              <w:rPr>
                <w:rFonts w:ascii="宋体" w:hAnsi="宋体" w:hint="eastAsia"/>
                <w:szCs w:val="18"/>
              </w:rPr>
              <w:t>信</w:t>
            </w:r>
            <w:r w:rsidRPr="004B4469">
              <w:rPr>
                <w:rFonts w:ascii="宋体" w:hAnsi="宋体"/>
                <w:szCs w:val="18"/>
              </w:rPr>
              <w:t>设施、</w:t>
            </w:r>
            <w:r w:rsidRPr="004B4469">
              <w:rPr>
                <w:rFonts w:ascii="宋体" w:hAnsi="宋体" w:hint="eastAsia"/>
                <w:szCs w:val="18"/>
              </w:rPr>
              <w:t>广播电视设施、</w:t>
            </w:r>
            <w:r w:rsidRPr="004B4469">
              <w:rPr>
                <w:rFonts w:ascii="宋体" w:hAnsi="宋体"/>
                <w:szCs w:val="18"/>
              </w:rPr>
              <w:t>殡葬设施、环卫设施</w:t>
            </w:r>
            <w:r w:rsidRPr="004B4469">
              <w:rPr>
                <w:rFonts w:ascii="宋体" w:hAnsi="宋体" w:hint="eastAsia"/>
                <w:szCs w:val="18"/>
              </w:rPr>
              <w:t>、排水设施</w:t>
            </w:r>
            <w:r w:rsidRPr="004B4469">
              <w:rPr>
                <w:rFonts w:ascii="宋体" w:hAnsi="宋体"/>
                <w:szCs w:val="18"/>
              </w:rPr>
              <w:t>等用地</w:t>
            </w:r>
            <w:r>
              <w:rPr>
                <w:rFonts w:ascii="宋体" w:hAnsi="宋体" w:hint="eastAsia"/>
                <w:szCs w:val="18"/>
              </w:rPr>
              <w:t>）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H4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特殊用地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D</w:t>
            </w: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特殊用地（不包括外事用地）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原标准D2外事用地纳入本标准A8外事用地</w:t>
            </w: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H41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军事用地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D1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军事用地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H42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安保用地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D2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保安用地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H5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采矿用地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E8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露天矿用地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H</w:t>
            </w:r>
            <w:r w:rsidRPr="00317547">
              <w:rPr>
                <w:rFonts w:ascii="宋体" w:hAnsi="宋体" w:hint="eastAsia"/>
                <w:szCs w:val="18"/>
              </w:rPr>
              <w:t>9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 w:hint="eastAsia"/>
                <w:szCs w:val="18"/>
              </w:rPr>
              <w:t>其它建设用地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增加</w:t>
            </w:r>
            <w:r w:rsidRPr="004B4469">
              <w:rPr>
                <w:rFonts w:ascii="宋体" w:hAnsi="宋体" w:hint="eastAsia"/>
                <w:szCs w:val="18"/>
              </w:rPr>
              <w:t>边境口岸和</w:t>
            </w:r>
            <w:r w:rsidRPr="004B4469">
              <w:rPr>
                <w:rFonts w:ascii="宋体" w:hAnsi="宋体"/>
                <w:szCs w:val="18"/>
              </w:rPr>
              <w:t>风景名胜区、</w:t>
            </w:r>
            <w:r w:rsidRPr="004B4469">
              <w:rPr>
                <w:rFonts w:ascii="宋体" w:hAnsi="宋体" w:hint="eastAsia"/>
                <w:szCs w:val="18"/>
              </w:rPr>
              <w:t>森林</w:t>
            </w:r>
            <w:r w:rsidRPr="004B4469">
              <w:rPr>
                <w:rFonts w:ascii="宋体" w:hAnsi="宋体"/>
                <w:szCs w:val="18"/>
              </w:rPr>
              <w:t>公园等管理</w:t>
            </w:r>
            <w:r w:rsidRPr="004B4469">
              <w:rPr>
                <w:rFonts w:ascii="宋体" w:hAnsi="宋体" w:hint="eastAsia"/>
                <w:szCs w:val="18"/>
              </w:rPr>
              <w:t>及</w:t>
            </w:r>
            <w:r w:rsidRPr="004B4469">
              <w:rPr>
                <w:rFonts w:ascii="宋体" w:hAnsi="宋体"/>
                <w:szCs w:val="18"/>
              </w:rPr>
              <w:t>服务设施用地</w:t>
            </w:r>
            <w:r>
              <w:rPr>
                <w:rFonts w:ascii="宋体" w:hAnsi="宋体" w:hint="eastAsia"/>
                <w:szCs w:val="18"/>
              </w:rPr>
              <w:t>新内容</w:t>
            </w: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E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非建设用地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4B4469">
              <w:rPr>
                <w:rFonts w:ascii="宋体" w:hAnsi="宋体"/>
                <w:szCs w:val="18"/>
              </w:rPr>
              <w:t>水域、农林</w:t>
            </w:r>
            <w:r w:rsidRPr="004B4469">
              <w:rPr>
                <w:rFonts w:ascii="宋体" w:hAnsi="宋体" w:hint="eastAsia"/>
                <w:szCs w:val="18"/>
              </w:rPr>
              <w:t>用地及其它</w:t>
            </w:r>
            <w:r w:rsidRPr="004B4469">
              <w:rPr>
                <w:rFonts w:ascii="宋体" w:hAnsi="宋体"/>
                <w:szCs w:val="18"/>
              </w:rPr>
              <w:t>非建设用地</w:t>
            </w:r>
            <w:r w:rsidRPr="004B4469">
              <w:rPr>
                <w:rFonts w:ascii="宋体" w:hAnsi="宋体" w:hint="eastAsia"/>
                <w:szCs w:val="18"/>
              </w:rPr>
              <w:t>等</w:t>
            </w: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E1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水域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E1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水域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E1</w:t>
            </w:r>
            <w:r w:rsidRPr="00317547">
              <w:rPr>
                <w:rFonts w:ascii="宋体" w:hAnsi="宋体" w:hint="eastAsia"/>
                <w:szCs w:val="18"/>
              </w:rPr>
              <w:t>1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 w:hint="eastAsia"/>
                <w:szCs w:val="18"/>
              </w:rPr>
              <w:t>自然水域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E1</w:t>
            </w:r>
            <w:r w:rsidRPr="00317547">
              <w:rPr>
                <w:rFonts w:ascii="宋体" w:hAnsi="宋体" w:hint="eastAsia"/>
                <w:szCs w:val="18"/>
              </w:rPr>
              <w:t>2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 w:hint="eastAsia"/>
                <w:szCs w:val="18"/>
              </w:rPr>
              <w:t>水库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4"/>
          <w:jc w:val="center"/>
        </w:trPr>
        <w:tc>
          <w:tcPr>
            <w:tcW w:w="453" w:type="dxa"/>
            <w:tcBorders>
              <w:top w:val="nil"/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E1</w:t>
            </w:r>
            <w:r w:rsidRPr="00317547">
              <w:rPr>
                <w:rFonts w:ascii="宋体" w:hAnsi="宋体" w:hint="eastAsia"/>
                <w:szCs w:val="18"/>
              </w:rPr>
              <w:t>3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 w:hint="eastAsia"/>
                <w:szCs w:val="18"/>
              </w:rPr>
              <w:t>坑塘沟渠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99"/>
          <w:jc w:val="center"/>
        </w:trPr>
        <w:tc>
          <w:tcPr>
            <w:tcW w:w="453" w:type="dxa"/>
            <w:vMerge w:val="restart"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E2</w:t>
            </w:r>
          </w:p>
        </w:tc>
        <w:tc>
          <w:tcPr>
            <w:tcW w:w="1790" w:type="dxa"/>
            <w:vMerge w:val="restart"/>
            <w:tcBorders>
              <w:right w:val="single" w:sz="12" w:space="0" w:color="auto"/>
            </w:tcBorders>
            <w:vAlign w:val="center"/>
          </w:tcPr>
          <w:p w:rsidR="00170869" w:rsidRPr="00317547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317547">
              <w:rPr>
                <w:rFonts w:ascii="宋体" w:hAnsi="宋体"/>
                <w:szCs w:val="18"/>
              </w:rPr>
              <w:t>农</w:t>
            </w:r>
            <w:r w:rsidRPr="00317547">
              <w:rPr>
                <w:rFonts w:ascii="宋体" w:hAnsi="宋体" w:hint="eastAsia"/>
                <w:szCs w:val="18"/>
              </w:rPr>
              <w:t>林</w:t>
            </w:r>
            <w:r w:rsidRPr="00317547">
              <w:rPr>
                <w:rFonts w:ascii="宋体" w:hAnsi="宋体"/>
                <w:szCs w:val="18"/>
              </w:rPr>
              <w:t>用地</w:t>
            </w:r>
          </w:p>
        </w:tc>
        <w:tc>
          <w:tcPr>
            <w:tcW w:w="36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G21</w:t>
            </w:r>
          </w:p>
        </w:tc>
        <w:tc>
          <w:tcPr>
            <w:tcW w:w="3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园林生产绿地</w:t>
            </w:r>
          </w:p>
        </w:tc>
        <w:tc>
          <w:tcPr>
            <w:tcW w:w="2087" w:type="dxa"/>
            <w:vMerge w:val="restart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158"/>
          <w:jc w:val="center"/>
        </w:trPr>
        <w:tc>
          <w:tcPr>
            <w:tcW w:w="453" w:type="dxa"/>
            <w:vMerge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E2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耕地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246"/>
          <w:jc w:val="center"/>
        </w:trPr>
        <w:tc>
          <w:tcPr>
            <w:tcW w:w="453" w:type="dxa"/>
            <w:vMerge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vMerge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E3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园地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147"/>
          <w:jc w:val="center"/>
        </w:trPr>
        <w:tc>
          <w:tcPr>
            <w:tcW w:w="453" w:type="dxa"/>
            <w:vMerge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vMerge/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E4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林地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148"/>
          <w:jc w:val="center"/>
        </w:trPr>
        <w:tc>
          <w:tcPr>
            <w:tcW w:w="453" w:type="dxa"/>
            <w:vMerge/>
            <w:tcBorders>
              <w:bottom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1790" w:type="dxa"/>
            <w:vMerge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E5</w:t>
            </w:r>
          </w:p>
        </w:tc>
        <w:tc>
          <w:tcPr>
            <w:tcW w:w="505" w:type="dxa"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3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708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牧草地</w:t>
            </w:r>
          </w:p>
        </w:tc>
        <w:tc>
          <w:tcPr>
            <w:tcW w:w="2087" w:type="dxa"/>
            <w:vMerge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</w:tr>
      <w:tr w:rsidR="00170869" w:rsidTr="00170869">
        <w:trPr>
          <w:cantSplit/>
          <w:trHeight w:val="382"/>
          <w:jc w:val="center"/>
        </w:trPr>
        <w:tc>
          <w:tcPr>
            <w:tcW w:w="453" w:type="dxa"/>
            <w:tcBorders>
              <w:top w:val="nil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4B4469">
              <w:rPr>
                <w:rFonts w:ascii="宋体" w:hAnsi="宋体"/>
                <w:szCs w:val="18"/>
              </w:rPr>
              <w:t>E</w:t>
            </w:r>
            <w:r w:rsidRPr="004B4469">
              <w:rPr>
                <w:rFonts w:ascii="宋体" w:hAnsi="宋体" w:hint="eastAsia"/>
                <w:szCs w:val="18"/>
              </w:rPr>
              <w:t>9</w:t>
            </w:r>
          </w:p>
        </w:tc>
        <w:tc>
          <w:tcPr>
            <w:tcW w:w="1790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pStyle w:val="a6"/>
              <w:jc w:val="both"/>
              <w:rPr>
                <w:rFonts w:ascii="宋体" w:hAnsi="宋体"/>
                <w:szCs w:val="18"/>
              </w:rPr>
            </w:pPr>
            <w:r w:rsidRPr="004B4469">
              <w:rPr>
                <w:rFonts w:ascii="宋体" w:hAnsi="宋体"/>
                <w:szCs w:val="18"/>
              </w:rPr>
              <w:t>其它</w:t>
            </w:r>
            <w:r w:rsidRPr="004B4469">
              <w:rPr>
                <w:rFonts w:ascii="宋体" w:hAnsi="宋体" w:hint="eastAsia"/>
                <w:szCs w:val="18"/>
              </w:rPr>
              <w:t>非建设</w:t>
            </w:r>
            <w:r w:rsidRPr="004B4469">
              <w:rPr>
                <w:rFonts w:ascii="宋体" w:hAnsi="宋体"/>
                <w:szCs w:val="18"/>
              </w:rPr>
              <w:t>用地</w:t>
            </w:r>
          </w:p>
        </w:tc>
        <w:tc>
          <w:tcPr>
            <w:tcW w:w="362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spacing w:line="240" w:lineRule="auto"/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70869" w:rsidRPr="004B4469" w:rsidRDefault="00170869" w:rsidP="00170869">
            <w:pPr>
              <w:spacing w:line="240" w:lineRule="auto"/>
              <w:jc w:val="both"/>
              <w:rPr>
                <w:rFonts w:ascii="宋体" w:hAnsi="宋体"/>
                <w:sz w:val="18"/>
                <w:szCs w:val="18"/>
              </w:rPr>
            </w:pPr>
            <w:r w:rsidRPr="00556436">
              <w:rPr>
                <w:rFonts w:ascii="宋体" w:hAnsi="宋体"/>
                <w:sz w:val="18"/>
                <w:szCs w:val="18"/>
              </w:rPr>
              <w:t>E</w:t>
            </w: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505" w:type="dxa"/>
            <w:vAlign w:val="center"/>
          </w:tcPr>
          <w:p w:rsidR="00170869" w:rsidRPr="004B4469" w:rsidRDefault="00170869" w:rsidP="00170869">
            <w:pPr>
              <w:spacing w:line="240" w:lineRule="auto"/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09" w:type="dxa"/>
            <w:tcBorders>
              <w:righ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spacing w:line="240" w:lineRule="auto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弃置地</w:t>
            </w:r>
          </w:p>
        </w:tc>
        <w:tc>
          <w:tcPr>
            <w:tcW w:w="2087" w:type="dxa"/>
            <w:tcBorders>
              <w:left w:val="single" w:sz="12" w:space="0" w:color="auto"/>
            </w:tcBorders>
            <w:vAlign w:val="center"/>
          </w:tcPr>
          <w:p w:rsidR="00170869" w:rsidRPr="004B4469" w:rsidRDefault="00170869" w:rsidP="00170869">
            <w:pPr>
              <w:spacing w:line="240" w:lineRule="auto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51F9B" w:rsidRDefault="00951F9B" w:rsidP="00951F9B">
      <w:pPr>
        <w:pStyle w:val="a5"/>
        <w:spacing w:line="240" w:lineRule="auto"/>
        <w:rPr>
          <w:b/>
          <w:szCs w:val="24"/>
        </w:rPr>
      </w:pPr>
    </w:p>
    <w:p w:rsidR="00951F9B" w:rsidRDefault="00951F9B" w:rsidP="00951F9B">
      <w:pPr>
        <w:pStyle w:val="a5"/>
        <w:spacing w:line="240" w:lineRule="auto"/>
        <w:rPr>
          <w:b/>
          <w:szCs w:val="24"/>
        </w:rPr>
      </w:pPr>
    </w:p>
    <w:p w:rsidR="00951F9B" w:rsidRDefault="00951F9B" w:rsidP="00951F9B">
      <w:pPr>
        <w:pStyle w:val="a5"/>
        <w:spacing w:line="240" w:lineRule="auto"/>
        <w:rPr>
          <w:b/>
          <w:szCs w:val="24"/>
        </w:rPr>
      </w:pPr>
    </w:p>
    <w:p w:rsidR="00D551BD" w:rsidRPr="00951F9B" w:rsidRDefault="00116CE2"/>
    <w:sectPr w:rsidR="00D551BD" w:rsidRPr="00951F9B" w:rsidSect="00F84C9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EC" w:rsidRDefault="00DA1BEC" w:rsidP="00951F9B">
      <w:pPr>
        <w:spacing w:line="240" w:lineRule="auto"/>
      </w:pPr>
      <w:r>
        <w:separator/>
      </w:r>
    </w:p>
  </w:endnote>
  <w:endnote w:type="continuationSeparator" w:id="0">
    <w:p w:rsidR="00DA1BEC" w:rsidRDefault="00DA1BEC" w:rsidP="00951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78" w:rsidRDefault="009B5D5B">
    <w:pPr>
      <w:pStyle w:val="a4"/>
      <w:ind w:firstLine="420"/>
      <w:jc w:val="center"/>
    </w:pPr>
    <w:r>
      <w:fldChar w:fldCharType="begin"/>
    </w:r>
    <w:r w:rsidR="00B22E4B">
      <w:instrText xml:space="preserve"> PAGE   \* MERGEFORMAT </w:instrText>
    </w:r>
    <w:r>
      <w:fldChar w:fldCharType="separate"/>
    </w:r>
    <w:r w:rsidR="00116CE2" w:rsidRPr="00116CE2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EC" w:rsidRDefault="00DA1BEC" w:rsidP="00951F9B">
      <w:pPr>
        <w:spacing w:line="240" w:lineRule="auto"/>
      </w:pPr>
      <w:r>
        <w:separator/>
      </w:r>
    </w:p>
  </w:footnote>
  <w:footnote w:type="continuationSeparator" w:id="0">
    <w:p w:rsidR="00DA1BEC" w:rsidRDefault="00DA1BEC" w:rsidP="00951F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9B"/>
    <w:rsid w:val="000354A6"/>
    <w:rsid w:val="000B76DC"/>
    <w:rsid w:val="00116CE2"/>
    <w:rsid w:val="00170869"/>
    <w:rsid w:val="0029459A"/>
    <w:rsid w:val="00475618"/>
    <w:rsid w:val="00770D54"/>
    <w:rsid w:val="007C75A0"/>
    <w:rsid w:val="007F3A4A"/>
    <w:rsid w:val="00951F9B"/>
    <w:rsid w:val="009B5D5B"/>
    <w:rsid w:val="00A00AF5"/>
    <w:rsid w:val="00A05A23"/>
    <w:rsid w:val="00A30FC3"/>
    <w:rsid w:val="00B22E4B"/>
    <w:rsid w:val="00B6564A"/>
    <w:rsid w:val="00B90AD7"/>
    <w:rsid w:val="00C0408E"/>
    <w:rsid w:val="00C419F3"/>
    <w:rsid w:val="00C7500B"/>
    <w:rsid w:val="00D4779D"/>
    <w:rsid w:val="00DA1BEC"/>
    <w:rsid w:val="00E428B9"/>
    <w:rsid w:val="00E8616C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9B"/>
    <w:pPr>
      <w:widowControl w:val="0"/>
      <w:spacing w:line="288" w:lineRule="auto"/>
    </w:pPr>
    <w:rPr>
      <w:rFonts w:ascii="Calibri" w:eastAsia="宋体" w:hAnsi="Calibri" w:cs="Times New Roman"/>
      <w:szCs w:val="21"/>
    </w:rPr>
  </w:style>
  <w:style w:type="paragraph" w:styleId="3">
    <w:name w:val="heading 3"/>
    <w:basedOn w:val="a"/>
    <w:next w:val="a"/>
    <w:link w:val="3Char"/>
    <w:qFormat/>
    <w:rsid w:val="00951F9B"/>
    <w:pPr>
      <w:keepNext/>
      <w:keepLines/>
      <w:spacing w:before="160" w:after="16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1"/>
    <w:uiPriority w:val="64"/>
    <w:rsid w:val="000B76DC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000000" w:themeFill="tex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">
    <w:name w:val="Table Simple 1"/>
    <w:basedOn w:val="a1"/>
    <w:uiPriority w:val="99"/>
    <w:semiHidden/>
    <w:unhideWhenUsed/>
    <w:rsid w:val="000B76D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951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F9B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F9B"/>
    <w:rPr>
      <w:sz w:val="18"/>
      <w:szCs w:val="18"/>
    </w:rPr>
  </w:style>
  <w:style w:type="character" w:customStyle="1" w:styleId="3Char">
    <w:name w:val="标题 3 Char"/>
    <w:basedOn w:val="a0"/>
    <w:link w:val="3"/>
    <w:rsid w:val="00951F9B"/>
    <w:rPr>
      <w:rFonts w:ascii="Calibri" w:eastAsia="宋体" w:hAnsi="Calibri" w:cs="Times New Roman"/>
      <w:b/>
      <w:bCs/>
      <w:sz w:val="24"/>
      <w:szCs w:val="32"/>
    </w:rPr>
  </w:style>
  <w:style w:type="paragraph" w:customStyle="1" w:styleId="a5">
    <w:name w:val="图表标题"/>
    <w:basedOn w:val="a"/>
    <w:next w:val="a"/>
    <w:qFormat/>
    <w:rsid w:val="00951F9B"/>
    <w:pPr>
      <w:jc w:val="center"/>
    </w:pPr>
    <w:rPr>
      <w:rFonts w:eastAsia="黑体"/>
      <w:sz w:val="24"/>
    </w:rPr>
  </w:style>
  <w:style w:type="paragraph" w:customStyle="1" w:styleId="a6">
    <w:name w:val="表格小五"/>
    <w:basedOn w:val="a"/>
    <w:next w:val="a"/>
    <w:qFormat/>
    <w:rsid w:val="00951F9B"/>
    <w:pPr>
      <w:spacing w:line="240" w:lineRule="auto"/>
    </w:pPr>
    <w:rPr>
      <w:sz w:val="18"/>
    </w:rPr>
  </w:style>
  <w:style w:type="paragraph" w:styleId="a7">
    <w:name w:val="Document Map"/>
    <w:basedOn w:val="a"/>
    <w:link w:val="Char1"/>
    <w:uiPriority w:val="99"/>
    <w:semiHidden/>
    <w:unhideWhenUsed/>
    <w:rsid w:val="00951F9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951F9B"/>
    <w:rPr>
      <w:rFonts w:ascii="宋体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9B"/>
    <w:pPr>
      <w:widowControl w:val="0"/>
      <w:spacing w:line="288" w:lineRule="auto"/>
    </w:pPr>
    <w:rPr>
      <w:rFonts w:ascii="Calibri" w:eastAsia="宋体" w:hAnsi="Calibri" w:cs="Times New Roman"/>
      <w:szCs w:val="21"/>
    </w:rPr>
  </w:style>
  <w:style w:type="paragraph" w:styleId="3">
    <w:name w:val="heading 3"/>
    <w:basedOn w:val="a"/>
    <w:next w:val="a"/>
    <w:link w:val="3Char"/>
    <w:qFormat/>
    <w:rsid w:val="00951F9B"/>
    <w:pPr>
      <w:keepNext/>
      <w:keepLines/>
      <w:spacing w:before="160" w:after="16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1"/>
    <w:uiPriority w:val="64"/>
    <w:rsid w:val="000B76DC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shd w:val="clear" w:color="auto" w:fill="000000" w:themeFill="text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">
    <w:name w:val="Table Simple 1"/>
    <w:basedOn w:val="a1"/>
    <w:uiPriority w:val="99"/>
    <w:semiHidden/>
    <w:unhideWhenUsed/>
    <w:rsid w:val="000B76D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951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F9B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F9B"/>
    <w:rPr>
      <w:sz w:val="18"/>
      <w:szCs w:val="18"/>
    </w:rPr>
  </w:style>
  <w:style w:type="character" w:customStyle="1" w:styleId="3Char">
    <w:name w:val="标题 3 Char"/>
    <w:basedOn w:val="a0"/>
    <w:link w:val="3"/>
    <w:rsid w:val="00951F9B"/>
    <w:rPr>
      <w:rFonts w:ascii="Calibri" w:eastAsia="宋体" w:hAnsi="Calibri" w:cs="Times New Roman"/>
      <w:b/>
      <w:bCs/>
      <w:sz w:val="24"/>
      <w:szCs w:val="32"/>
    </w:rPr>
  </w:style>
  <w:style w:type="paragraph" w:customStyle="1" w:styleId="a5">
    <w:name w:val="图表标题"/>
    <w:basedOn w:val="a"/>
    <w:next w:val="a"/>
    <w:qFormat/>
    <w:rsid w:val="00951F9B"/>
    <w:pPr>
      <w:jc w:val="center"/>
    </w:pPr>
    <w:rPr>
      <w:rFonts w:eastAsia="黑体"/>
      <w:sz w:val="24"/>
    </w:rPr>
  </w:style>
  <w:style w:type="paragraph" w:customStyle="1" w:styleId="a6">
    <w:name w:val="表格小五"/>
    <w:basedOn w:val="a"/>
    <w:next w:val="a"/>
    <w:qFormat/>
    <w:rsid w:val="00951F9B"/>
    <w:pPr>
      <w:spacing w:line="240" w:lineRule="auto"/>
    </w:pPr>
    <w:rPr>
      <w:sz w:val="18"/>
    </w:rPr>
  </w:style>
  <w:style w:type="paragraph" w:styleId="a7">
    <w:name w:val="Document Map"/>
    <w:basedOn w:val="a"/>
    <w:link w:val="Char1"/>
    <w:uiPriority w:val="99"/>
    <w:semiHidden/>
    <w:unhideWhenUsed/>
    <w:rsid w:val="00951F9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951F9B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931</Characters>
  <Application>Microsoft Office Word</Application>
  <DocSecurity>0</DocSecurity>
  <Lines>7</Lines>
  <Paragraphs>2</Paragraphs>
  <ScaleCrop>false</ScaleCrop>
  <Company>微软用户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liuchzh</dc:creator>
  <cp:lastModifiedBy>李雯</cp:lastModifiedBy>
  <cp:revision>4</cp:revision>
  <cp:lastPrinted>2016-01-28T08:59:00Z</cp:lastPrinted>
  <dcterms:created xsi:type="dcterms:W3CDTF">2016-01-28T05:52:00Z</dcterms:created>
  <dcterms:modified xsi:type="dcterms:W3CDTF">2016-01-28T08:59:00Z</dcterms:modified>
</cp:coreProperties>
</file>