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3138F" w14:textId="77777777" w:rsidR="009353E3" w:rsidRDefault="009B27BF">
      <w:pPr>
        <w:spacing w:line="640" w:lineRule="exact"/>
        <w:jc w:val="center"/>
        <w:rPr>
          <w:rFonts w:eastAsia="黑体"/>
          <w:sz w:val="36"/>
        </w:rPr>
      </w:pPr>
      <w:r>
        <w:rPr>
          <w:rFonts w:eastAsia="黑体"/>
          <w:sz w:val="36"/>
        </w:rPr>
        <w:t>《天津市西青区土地利用总体规划（</w:t>
      </w:r>
      <w:r>
        <w:rPr>
          <w:rFonts w:eastAsia="TimesNewRomanPS-BoldMT"/>
          <w:b/>
          <w:sz w:val="36"/>
        </w:rPr>
        <w:t>2015-2020</w:t>
      </w:r>
      <w:r>
        <w:rPr>
          <w:rFonts w:eastAsia="黑体"/>
          <w:sz w:val="36"/>
        </w:rPr>
        <w:t>年）》</w:t>
      </w:r>
    </w:p>
    <w:p w14:paraId="71D15C8D" w14:textId="77777777" w:rsidR="00705966" w:rsidRDefault="009B27BF">
      <w:pPr>
        <w:spacing w:line="640" w:lineRule="exact"/>
        <w:jc w:val="center"/>
        <w:rPr>
          <w:rFonts w:eastAsia="黑体"/>
          <w:sz w:val="36"/>
        </w:rPr>
      </w:pPr>
      <w:r>
        <w:rPr>
          <w:rFonts w:eastAsia="黑体"/>
          <w:sz w:val="36"/>
        </w:rPr>
        <w:t>涉及</w:t>
      </w:r>
      <w:r w:rsidR="00705966" w:rsidRPr="00705966">
        <w:rPr>
          <w:rFonts w:eastAsia="黑体" w:hint="eastAsia"/>
          <w:sz w:val="36"/>
        </w:rPr>
        <w:t>天津中心城区至</w:t>
      </w:r>
      <w:proofErr w:type="gramStart"/>
      <w:r w:rsidR="00705966" w:rsidRPr="00705966">
        <w:rPr>
          <w:rFonts w:eastAsia="黑体" w:hint="eastAsia"/>
          <w:sz w:val="36"/>
        </w:rPr>
        <w:t>静海市</w:t>
      </w:r>
      <w:proofErr w:type="gramEnd"/>
      <w:r w:rsidR="00705966" w:rsidRPr="00705966">
        <w:rPr>
          <w:rFonts w:eastAsia="黑体" w:hint="eastAsia"/>
          <w:sz w:val="36"/>
        </w:rPr>
        <w:t>域</w:t>
      </w:r>
      <w:bookmarkStart w:id="0" w:name="_Hlk112915238"/>
      <w:r w:rsidR="00705966" w:rsidRPr="00705966">
        <w:rPr>
          <w:rFonts w:eastAsia="黑体" w:hint="eastAsia"/>
          <w:sz w:val="36"/>
        </w:rPr>
        <w:t>（郊）</w:t>
      </w:r>
      <w:bookmarkEnd w:id="0"/>
      <w:r w:rsidR="00705966" w:rsidRPr="00705966">
        <w:rPr>
          <w:rFonts w:eastAsia="黑体" w:hint="eastAsia"/>
          <w:sz w:val="36"/>
        </w:rPr>
        <w:t>铁路首开段工程</w:t>
      </w:r>
    </w:p>
    <w:p w14:paraId="7D124E68" w14:textId="3B456F73" w:rsidR="009353E3" w:rsidRDefault="00022868">
      <w:pPr>
        <w:spacing w:line="640" w:lineRule="exact"/>
        <w:jc w:val="center"/>
        <w:rPr>
          <w:rFonts w:eastAsia="黑体"/>
          <w:sz w:val="36"/>
        </w:rPr>
      </w:pPr>
      <w:r w:rsidRPr="00022868">
        <w:rPr>
          <w:rFonts w:eastAsia="黑体" w:hint="eastAsia"/>
          <w:sz w:val="36"/>
        </w:rPr>
        <w:t>规划修改方案</w:t>
      </w:r>
    </w:p>
    <w:p w14:paraId="4256D67B" w14:textId="77777777" w:rsidR="009353E3" w:rsidRDefault="009B27BF">
      <w:pPr>
        <w:numPr>
          <w:ilvl w:val="0"/>
          <w:numId w:val="1"/>
        </w:numPr>
        <w:spacing w:beforeLines="150" w:before="360" w:afterLines="100" w:after="240" w:line="640" w:lineRule="exact"/>
        <w:rPr>
          <w:rFonts w:eastAsia="黑体"/>
          <w:sz w:val="32"/>
          <w:szCs w:val="18"/>
        </w:rPr>
      </w:pPr>
      <w:r>
        <w:rPr>
          <w:rFonts w:eastAsia="黑体"/>
          <w:sz w:val="32"/>
          <w:szCs w:val="18"/>
        </w:rPr>
        <w:t>规划修改背景</w:t>
      </w:r>
    </w:p>
    <w:p w14:paraId="23BFB14D" w14:textId="61F61E0E" w:rsidR="0037198B" w:rsidRDefault="009B27BF" w:rsidP="0037198B">
      <w:pPr>
        <w:spacing w:line="640" w:lineRule="exact"/>
        <w:ind w:firstLineChars="200" w:firstLine="560"/>
        <w:rPr>
          <w:rFonts w:eastAsia="仿宋_GB2312"/>
          <w:sz w:val="28"/>
          <w:szCs w:val="28"/>
        </w:rPr>
      </w:pPr>
      <w:bookmarkStart w:id="1" w:name="_Hlk112931612"/>
      <w:r>
        <w:rPr>
          <w:rFonts w:eastAsia="仿宋_GB2312"/>
          <w:sz w:val="28"/>
          <w:szCs w:val="28"/>
        </w:rPr>
        <w:t>《天津市</w:t>
      </w:r>
      <w:r>
        <w:rPr>
          <w:rFonts w:eastAsia="仿宋_GB2312" w:hint="eastAsia"/>
          <w:sz w:val="28"/>
          <w:szCs w:val="28"/>
        </w:rPr>
        <w:t>西青</w:t>
      </w:r>
      <w:r>
        <w:rPr>
          <w:rFonts w:eastAsia="仿宋_GB2312"/>
          <w:sz w:val="28"/>
          <w:szCs w:val="28"/>
        </w:rPr>
        <w:t>区土地利用总体规划（</w:t>
      </w:r>
      <w:r>
        <w:rPr>
          <w:rFonts w:eastAsia="仿宋_GB2312"/>
          <w:sz w:val="28"/>
          <w:szCs w:val="28"/>
        </w:rPr>
        <w:t>2015-2020</w:t>
      </w:r>
      <w:r>
        <w:rPr>
          <w:rFonts w:eastAsia="仿宋_GB2312"/>
          <w:sz w:val="28"/>
          <w:szCs w:val="28"/>
        </w:rPr>
        <w:t>年）》（以下简称《规划》）经市政府批准实施以来，</w:t>
      </w:r>
      <w:r>
        <w:rPr>
          <w:rFonts w:eastAsia="仿宋_GB2312" w:hint="eastAsia"/>
          <w:sz w:val="28"/>
          <w:szCs w:val="28"/>
        </w:rPr>
        <w:t>有力推进了</w:t>
      </w:r>
      <w:r>
        <w:rPr>
          <w:rFonts w:eastAsia="仿宋_GB2312"/>
          <w:sz w:val="28"/>
          <w:szCs w:val="28"/>
        </w:rPr>
        <w:t>我区社会经济发展。</w:t>
      </w:r>
      <w:r w:rsidR="00705966" w:rsidRPr="00705966">
        <w:rPr>
          <w:rFonts w:eastAsia="仿宋_GB2312" w:hint="eastAsia"/>
          <w:sz w:val="28"/>
          <w:szCs w:val="28"/>
        </w:rPr>
        <w:t>作为引领京津</w:t>
      </w:r>
      <w:proofErr w:type="gramStart"/>
      <w:r w:rsidR="00705966" w:rsidRPr="00705966">
        <w:rPr>
          <w:rFonts w:eastAsia="仿宋_GB2312" w:hint="eastAsia"/>
          <w:sz w:val="28"/>
          <w:szCs w:val="28"/>
        </w:rPr>
        <w:t>冀城</w:t>
      </w:r>
      <w:proofErr w:type="gramEnd"/>
      <w:r w:rsidR="00705966" w:rsidRPr="00705966">
        <w:rPr>
          <w:rFonts w:eastAsia="仿宋_GB2312" w:hint="eastAsia"/>
          <w:sz w:val="28"/>
          <w:szCs w:val="28"/>
        </w:rPr>
        <w:t>市群发展、带动环渤海地区协同发展的中心之一，天津市的城市定位不断提升，未来城市发展空间逐步拓展和优化，天津市国土空间发展战略提出“塑造‘一市双城多节点’的市域城镇发展格局”。</w:t>
      </w:r>
      <w:r w:rsidR="00705966">
        <w:rPr>
          <w:rFonts w:eastAsia="仿宋_GB2312" w:hint="eastAsia"/>
          <w:sz w:val="28"/>
          <w:szCs w:val="28"/>
        </w:rPr>
        <w:t>市域</w:t>
      </w:r>
      <w:r w:rsidR="00E96E06" w:rsidRPr="00E96E06">
        <w:rPr>
          <w:rFonts w:eastAsia="仿宋_GB2312" w:hint="eastAsia"/>
          <w:sz w:val="28"/>
          <w:szCs w:val="28"/>
        </w:rPr>
        <w:t>（郊）</w:t>
      </w:r>
      <w:r w:rsidR="00705966" w:rsidRPr="00705966">
        <w:rPr>
          <w:rFonts w:eastAsia="仿宋_GB2312" w:hint="eastAsia"/>
          <w:sz w:val="28"/>
          <w:szCs w:val="28"/>
        </w:rPr>
        <w:t>轨道交通的建设，构成双城、各组团、各节点的快速连接通道，将进一步完善城市战略布局，优化城市空间结构，促进北方经济中心的建设。根据最新的轨道交通线网规划方案阶段成果，天津市域范围内</w:t>
      </w:r>
      <w:proofErr w:type="gramStart"/>
      <w:r w:rsidR="00705966" w:rsidRPr="00705966">
        <w:rPr>
          <w:rFonts w:eastAsia="仿宋_GB2312" w:hint="eastAsia"/>
          <w:sz w:val="28"/>
          <w:szCs w:val="28"/>
        </w:rPr>
        <w:t>布局</w:t>
      </w:r>
      <w:r w:rsidR="00E96E06">
        <w:rPr>
          <w:rFonts w:eastAsia="仿宋_GB2312" w:hint="eastAsia"/>
          <w:sz w:val="28"/>
          <w:szCs w:val="28"/>
        </w:rPr>
        <w:t>市</w:t>
      </w:r>
      <w:proofErr w:type="gramEnd"/>
      <w:r w:rsidR="00E96E06">
        <w:rPr>
          <w:rFonts w:eastAsia="仿宋_GB2312" w:hint="eastAsia"/>
          <w:sz w:val="28"/>
          <w:szCs w:val="28"/>
        </w:rPr>
        <w:t>域</w:t>
      </w:r>
      <w:r w:rsidR="00E96E06" w:rsidRPr="00E96E06">
        <w:rPr>
          <w:rFonts w:eastAsia="仿宋_GB2312" w:hint="eastAsia"/>
          <w:sz w:val="28"/>
          <w:szCs w:val="28"/>
        </w:rPr>
        <w:t>（郊）</w:t>
      </w:r>
      <w:r w:rsidR="00705966" w:rsidRPr="00705966">
        <w:rPr>
          <w:rFonts w:eastAsia="仿宋_GB2312" w:hint="eastAsia"/>
          <w:sz w:val="28"/>
          <w:szCs w:val="28"/>
        </w:rPr>
        <w:t>铁路网络，实现双城半小时通勤、市域一小时通达都市圈。市域</w:t>
      </w:r>
      <w:r w:rsidR="00E96E06" w:rsidRPr="00E96E06">
        <w:rPr>
          <w:rFonts w:eastAsia="仿宋_GB2312" w:hint="eastAsia"/>
          <w:sz w:val="28"/>
          <w:szCs w:val="28"/>
        </w:rPr>
        <w:t>（郊）</w:t>
      </w:r>
      <w:r w:rsidR="00705966" w:rsidRPr="00705966">
        <w:rPr>
          <w:rFonts w:eastAsia="仿宋_GB2312" w:hint="eastAsia"/>
          <w:sz w:val="28"/>
          <w:szCs w:val="28"/>
        </w:rPr>
        <w:t>铁路</w:t>
      </w:r>
      <w:proofErr w:type="gramStart"/>
      <w:r w:rsidR="00705966" w:rsidRPr="00705966">
        <w:rPr>
          <w:rFonts w:eastAsia="仿宋_GB2312" w:hint="eastAsia"/>
          <w:sz w:val="28"/>
          <w:szCs w:val="28"/>
        </w:rPr>
        <w:t>静海线</w:t>
      </w:r>
      <w:proofErr w:type="gramEnd"/>
      <w:r w:rsidR="00705966" w:rsidRPr="00705966">
        <w:rPr>
          <w:rFonts w:eastAsia="仿宋_GB2312" w:hint="eastAsia"/>
          <w:sz w:val="28"/>
          <w:szCs w:val="28"/>
        </w:rPr>
        <w:t>沿津安发展廊道布设，串联了</w:t>
      </w:r>
      <w:r w:rsidR="00E96E06">
        <w:rPr>
          <w:rFonts w:eastAsia="仿宋_GB2312" w:hint="eastAsia"/>
          <w:sz w:val="28"/>
          <w:szCs w:val="28"/>
        </w:rPr>
        <w:t>津城</w:t>
      </w:r>
      <w:r w:rsidR="00705966" w:rsidRPr="00705966">
        <w:rPr>
          <w:rFonts w:eastAsia="仿宋_GB2312" w:hint="eastAsia"/>
          <w:sz w:val="28"/>
          <w:szCs w:val="28"/>
        </w:rPr>
        <w:t>与西青区、</w:t>
      </w:r>
      <w:proofErr w:type="gramStart"/>
      <w:r w:rsidR="00705966" w:rsidRPr="00705966">
        <w:rPr>
          <w:rFonts w:eastAsia="仿宋_GB2312" w:hint="eastAsia"/>
          <w:sz w:val="28"/>
          <w:szCs w:val="28"/>
        </w:rPr>
        <w:t>静海区</w:t>
      </w:r>
      <w:proofErr w:type="gramEnd"/>
      <w:r w:rsidR="00705966" w:rsidRPr="00705966">
        <w:rPr>
          <w:rFonts w:eastAsia="仿宋_GB2312" w:hint="eastAsia"/>
          <w:sz w:val="28"/>
          <w:szCs w:val="28"/>
        </w:rPr>
        <w:t>之间的重要枢纽和生活、产业组团，有效拉近外围地区中等城市与城市群中心城市之间的时空距离。线路沿线主要经过子</w:t>
      </w:r>
      <w:proofErr w:type="gramStart"/>
      <w:r w:rsidR="00705966" w:rsidRPr="00705966">
        <w:rPr>
          <w:rFonts w:eastAsia="仿宋_GB2312" w:hint="eastAsia"/>
          <w:sz w:val="28"/>
          <w:szCs w:val="28"/>
        </w:rPr>
        <w:t>牙产业</w:t>
      </w:r>
      <w:proofErr w:type="gramEnd"/>
      <w:r w:rsidR="00705966" w:rsidRPr="00705966">
        <w:rPr>
          <w:rFonts w:eastAsia="仿宋_GB2312" w:hint="eastAsia"/>
          <w:sz w:val="28"/>
          <w:szCs w:val="28"/>
        </w:rPr>
        <w:t>园、</w:t>
      </w:r>
      <w:proofErr w:type="gramStart"/>
      <w:r w:rsidR="00705966" w:rsidRPr="00705966">
        <w:rPr>
          <w:rFonts w:eastAsia="仿宋_GB2312" w:hint="eastAsia"/>
          <w:sz w:val="28"/>
          <w:szCs w:val="28"/>
        </w:rPr>
        <w:t>静海主</w:t>
      </w:r>
      <w:proofErr w:type="gramEnd"/>
      <w:r w:rsidR="00705966" w:rsidRPr="00705966">
        <w:rPr>
          <w:rFonts w:eastAsia="仿宋_GB2312" w:hint="eastAsia"/>
          <w:sz w:val="28"/>
          <w:szCs w:val="28"/>
        </w:rPr>
        <w:t>城、团泊西区、精武镇、文化中心、</w:t>
      </w:r>
      <w:r w:rsidR="00E96E06">
        <w:rPr>
          <w:rFonts w:eastAsia="仿宋_GB2312" w:hint="eastAsia"/>
          <w:sz w:val="28"/>
          <w:szCs w:val="28"/>
        </w:rPr>
        <w:t>海</w:t>
      </w:r>
      <w:proofErr w:type="gramStart"/>
      <w:r w:rsidR="00E96E06">
        <w:rPr>
          <w:rFonts w:eastAsia="仿宋_GB2312" w:hint="eastAsia"/>
          <w:sz w:val="28"/>
          <w:szCs w:val="28"/>
        </w:rPr>
        <w:t>河</w:t>
      </w:r>
      <w:r w:rsidR="00705966" w:rsidRPr="00705966">
        <w:rPr>
          <w:rFonts w:eastAsia="仿宋_GB2312" w:hint="eastAsia"/>
          <w:sz w:val="28"/>
          <w:szCs w:val="28"/>
        </w:rPr>
        <w:t>柳林</w:t>
      </w:r>
      <w:proofErr w:type="gramEnd"/>
      <w:r w:rsidR="00705966" w:rsidRPr="00705966">
        <w:rPr>
          <w:rFonts w:eastAsia="仿宋_GB2312" w:hint="eastAsia"/>
          <w:sz w:val="28"/>
          <w:szCs w:val="28"/>
        </w:rPr>
        <w:t>和东丽开发区等重点发展区域以及滨海国际机场、天津南站、静海北站等重要交通枢纽。</w:t>
      </w:r>
      <w:r w:rsidR="0037198B">
        <w:rPr>
          <w:rFonts w:eastAsia="仿宋_GB2312" w:hint="eastAsia"/>
          <w:sz w:val="28"/>
          <w:szCs w:val="28"/>
        </w:rPr>
        <w:t>为</w:t>
      </w:r>
      <w:r w:rsidR="0037198B" w:rsidRPr="0037198B">
        <w:rPr>
          <w:rFonts w:eastAsia="仿宋_GB2312" w:hint="eastAsia"/>
          <w:sz w:val="28"/>
          <w:szCs w:val="28"/>
        </w:rPr>
        <w:t>促进团泊</w:t>
      </w:r>
      <w:r w:rsidR="0037198B">
        <w:rPr>
          <w:rFonts w:eastAsia="仿宋_GB2312" w:hint="eastAsia"/>
          <w:sz w:val="28"/>
          <w:szCs w:val="28"/>
        </w:rPr>
        <w:t>西区和精武镇</w:t>
      </w:r>
      <w:r w:rsidR="0037198B" w:rsidRPr="0037198B">
        <w:rPr>
          <w:rFonts w:eastAsia="仿宋_GB2312" w:hint="eastAsia"/>
          <w:sz w:val="28"/>
          <w:szCs w:val="28"/>
        </w:rPr>
        <w:t>等外围地区均衡发展</w:t>
      </w:r>
      <w:r w:rsidR="0037198B">
        <w:rPr>
          <w:rFonts w:eastAsia="仿宋_GB2312" w:hint="eastAsia"/>
          <w:sz w:val="28"/>
          <w:szCs w:val="28"/>
        </w:rPr>
        <w:t>，</w:t>
      </w:r>
      <w:r w:rsidR="0037198B" w:rsidRPr="0037198B">
        <w:rPr>
          <w:rFonts w:eastAsia="仿宋_GB2312" w:hint="eastAsia"/>
          <w:sz w:val="28"/>
          <w:szCs w:val="28"/>
        </w:rPr>
        <w:t>通过市</w:t>
      </w:r>
      <w:proofErr w:type="gramStart"/>
      <w:r w:rsidR="0037198B" w:rsidRPr="0037198B">
        <w:rPr>
          <w:rFonts w:eastAsia="仿宋_GB2312" w:hint="eastAsia"/>
          <w:sz w:val="28"/>
          <w:szCs w:val="28"/>
        </w:rPr>
        <w:t>域铁路</w:t>
      </w:r>
      <w:proofErr w:type="gramEnd"/>
      <w:r w:rsidR="0037198B" w:rsidRPr="0037198B">
        <w:rPr>
          <w:rFonts w:eastAsia="仿宋_GB2312" w:hint="eastAsia"/>
          <w:sz w:val="28"/>
          <w:szCs w:val="28"/>
        </w:rPr>
        <w:t>的建设提升外围地区的交通可达性，疏解城市核心压</w:t>
      </w:r>
      <w:r w:rsidR="0037198B" w:rsidRPr="0037198B">
        <w:rPr>
          <w:rFonts w:eastAsia="仿宋_GB2312" w:hint="eastAsia"/>
          <w:sz w:val="28"/>
          <w:szCs w:val="28"/>
        </w:rPr>
        <w:lastRenderedPageBreak/>
        <w:t>力，沿轨道走廊布置居住、产业、公服等设施，引导城市沿轨道廊道集约发展，人口沿轨道走廊集聚</w:t>
      </w:r>
      <w:r w:rsidR="0037198B">
        <w:rPr>
          <w:rFonts w:eastAsia="仿宋_GB2312" w:hint="eastAsia"/>
          <w:sz w:val="28"/>
          <w:szCs w:val="28"/>
        </w:rPr>
        <w:t>，规划</w:t>
      </w:r>
      <w:r w:rsidR="0037198B" w:rsidRPr="0037198B">
        <w:rPr>
          <w:rFonts w:eastAsia="仿宋_GB2312" w:hint="eastAsia"/>
          <w:sz w:val="28"/>
          <w:szCs w:val="28"/>
        </w:rPr>
        <w:t>市域（郊）铁路</w:t>
      </w:r>
      <w:proofErr w:type="gramStart"/>
      <w:r w:rsidR="0037198B" w:rsidRPr="0037198B">
        <w:rPr>
          <w:rFonts w:eastAsia="仿宋_GB2312" w:hint="eastAsia"/>
          <w:sz w:val="28"/>
          <w:szCs w:val="28"/>
        </w:rPr>
        <w:t>津静线首开</w:t>
      </w:r>
      <w:proofErr w:type="gramEnd"/>
      <w:r w:rsidR="0037198B" w:rsidRPr="0037198B">
        <w:rPr>
          <w:rFonts w:eastAsia="仿宋_GB2312" w:hint="eastAsia"/>
          <w:sz w:val="28"/>
          <w:szCs w:val="28"/>
        </w:rPr>
        <w:t>段工程主要服务中日健康产业园、团泊西区大学城、精武镇等组团，对于</w:t>
      </w:r>
      <w:proofErr w:type="gramStart"/>
      <w:r w:rsidR="0037198B" w:rsidRPr="0037198B">
        <w:rPr>
          <w:rFonts w:eastAsia="仿宋_GB2312" w:hint="eastAsia"/>
          <w:sz w:val="28"/>
          <w:szCs w:val="28"/>
        </w:rPr>
        <w:t>解决团</w:t>
      </w:r>
      <w:proofErr w:type="gramEnd"/>
      <w:r w:rsidR="0037198B" w:rsidRPr="0037198B">
        <w:rPr>
          <w:rFonts w:eastAsia="仿宋_GB2312" w:hint="eastAsia"/>
          <w:sz w:val="28"/>
          <w:szCs w:val="28"/>
        </w:rPr>
        <w:t>泊西区</w:t>
      </w:r>
      <w:r w:rsidR="008758B4">
        <w:rPr>
          <w:rFonts w:eastAsia="仿宋_GB2312" w:hint="eastAsia"/>
          <w:sz w:val="28"/>
          <w:szCs w:val="28"/>
        </w:rPr>
        <w:t>、精武镇</w:t>
      </w:r>
      <w:r w:rsidR="0037198B" w:rsidRPr="0037198B">
        <w:rPr>
          <w:rFonts w:eastAsia="仿宋_GB2312" w:hint="eastAsia"/>
          <w:sz w:val="28"/>
          <w:szCs w:val="28"/>
        </w:rPr>
        <w:t>与</w:t>
      </w:r>
      <w:r w:rsidR="008758B4">
        <w:rPr>
          <w:rFonts w:eastAsia="仿宋_GB2312" w:hint="eastAsia"/>
          <w:sz w:val="28"/>
          <w:szCs w:val="28"/>
        </w:rPr>
        <w:t>津城之</w:t>
      </w:r>
      <w:r w:rsidR="0037198B" w:rsidRPr="0037198B">
        <w:rPr>
          <w:rFonts w:eastAsia="仿宋_GB2312" w:hint="eastAsia"/>
          <w:sz w:val="28"/>
          <w:szCs w:val="28"/>
        </w:rPr>
        <w:t>间通勤出行需求，</w:t>
      </w:r>
      <w:proofErr w:type="gramStart"/>
      <w:r w:rsidR="0037198B" w:rsidRPr="0037198B">
        <w:rPr>
          <w:rFonts w:eastAsia="仿宋_GB2312" w:hint="eastAsia"/>
          <w:sz w:val="28"/>
          <w:szCs w:val="28"/>
        </w:rPr>
        <w:t>支撑团</w:t>
      </w:r>
      <w:proofErr w:type="gramEnd"/>
      <w:r w:rsidR="0037198B" w:rsidRPr="0037198B">
        <w:rPr>
          <w:rFonts w:eastAsia="仿宋_GB2312" w:hint="eastAsia"/>
          <w:sz w:val="28"/>
          <w:szCs w:val="28"/>
        </w:rPr>
        <w:t>泊西区</w:t>
      </w:r>
      <w:r w:rsidR="008758B4">
        <w:rPr>
          <w:rFonts w:eastAsia="仿宋_GB2312" w:hint="eastAsia"/>
          <w:sz w:val="28"/>
          <w:szCs w:val="28"/>
        </w:rPr>
        <w:t>、精武镇</w:t>
      </w:r>
      <w:r w:rsidR="0037198B" w:rsidRPr="0037198B">
        <w:rPr>
          <w:rFonts w:eastAsia="仿宋_GB2312" w:hint="eastAsia"/>
          <w:sz w:val="28"/>
          <w:szCs w:val="28"/>
        </w:rPr>
        <w:t>与</w:t>
      </w:r>
      <w:r w:rsidR="008758B4">
        <w:rPr>
          <w:rFonts w:eastAsia="仿宋_GB2312" w:hint="eastAsia"/>
          <w:sz w:val="28"/>
          <w:szCs w:val="28"/>
        </w:rPr>
        <w:t>津城</w:t>
      </w:r>
      <w:r w:rsidR="0037198B" w:rsidRPr="0037198B">
        <w:rPr>
          <w:rFonts w:eastAsia="仿宋_GB2312" w:hint="eastAsia"/>
          <w:sz w:val="28"/>
          <w:szCs w:val="28"/>
        </w:rPr>
        <w:t>一体化发展具有重要作用</w:t>
      </w:r>
      <w:r w:rsidR="0037198B">
        <w:rPr>
          <w:rFonts w:eastAsia="仿宋_GB2312" w:hint="eastAsia"/>
          <w:sz w:val="28"/>
          <w:szCs w:val="28"/>
        </w:rPr>
        <w:t>。且</w:t>
      </w:r>
      <w:r w:rsidR="007519E9" w:rsidRPr="007519E9">
        <w:rPr>
          <w:rFonts w:eastAsia="仿宋_GB2312" w:hint="eastAsia"/>
          <w:sz w:val="28"/>
          <w:szCs w:val="28"/>
        </w:rPr>
        <w:t>该项目已纳入《市发展改革委关于印发天津市</w:t>
      </w:r>
      <w:r w:rsidR="007519E9" w:rsidRPr="007519E9">
        <w:rPr>
          <w:rFonts w:eastAsia="仿宋_GB2312" w:hint="eastAsia"/>
          <w:sz w:val="28"/>
          <w:szCs w:val="28"/>
        </w:rPr>
        <w:t>2020</w:t>
      </w:r>
      <w:r w:rsidR="007519E9" w:rsidRPr="007519E9">
        <w:rPr>
          <w:rFonts w:eastAsia="仿宋_GB2312" w:hint="eastAsia"/>
          <w:sz w:val="28"/>
          <w:szCs w:val="28"/>
        </w:rPr>
        <w:t>年重点建设、重点储备项目安排意见的通知》（津</w:t>
      </w:r>
      <w:proofErr w:type="gramStart"/>
      <w:r w:rsidR="007519E9" w:rsidRPr="007519E9">
        <w:rPr>
          <w:rFonts w:eastAsia="仿宋_GB2312" w:hint="eastAsia"/>
          <w:sz w:val="28"/>
          <w:szCs w:val="28"/>
        </w:rPr>
        <w:t>发改投资</w:t>
      </w:r>
      <w:proofErr w:type="gramEnd"/>
      <w:r w:rsidR="007519E9" w:rsidRPr="007519E9">
        <w:rPr>
          <w:rFonts w:eastAsia="仿宋_GB2312" w:hint="eastAsia"/>
          <w:sz w:val="28"/>
          <w:szCs w:val="28"/>
        </w:rPr>
        <w:t>【</w:t>
      </w:r>
      <w:r w:rsidR="007519E9" w:rsidRPr="007519E9">
        <w:rPr>
          <w:rFonts w:eastAsia="仿宋_GB2312" w:hint="eastAsia"/>
          <w:sz w:val="28"/>
          <w:szCs w:val="28"/>
        </w:rPr>
        <w:t>2020</w:t>
      </w:r>
      <w:r w:rsidR="007519E9" w:rsidRPr="007519E9">
        <w:rPr>
          <w:rFonts w:eastAsia="仿宋_GB2312" w:hint="eastAsia"/>
          <w:sz w:val="28"/>
          <w:szCs w:val="28"/>
        </w:rPr>
        <w:t>】</w:t>
      </w:r>
      <w:r w:rsidR="007519E9" w:rsidRPr="007519E9">
        <w:rPr>
          <w:rFonts w:eastAsia="仿宋_GB2312" w:hint="eastAsia"/>
          <w:sz w:val="28"/>
          <w:szCs w:val="28"/>
        </w:rPr>
        <w:t>83</w:t>
      </w:r>
      <w:r w:rsidR="007519E9" w:rsidRPr="007519E9">
        <w:rPr>
          <w:rFonts w:eastAsia="仿宋_GB2312" w:hint="eastAsia"/>
          <w:sz w:val="28"/>
          <w:szCs w:val="28"/>
        </w:rPr>
        <w:t>号</w:t>
      </w:r>
      <w:r w:rsidR="007519E9">
        <w:rPr>
          <w:rFonts w:eastAsia="仿宋_GB2312" w:hint="eastAsia"/>
          <w:sz w:val="28"/>
          <w:szCs w:val="28"/>
        </w:rPr>
        <w:t>）。</w:t>
      </w:r>
    </w:p>
    <w:p w14:paraId="74602B1C" w14:textId="77777777" w:rsidR="00E65BA8" w:rsidRDefault="00FB2DE3">
      <w:pPr>
        <w:spacing w:line="640" w:lineRule="exact"/>
        <w:ind w:firstLineChars="200" w:firstLine="560"/>
        <w:rPr>
          <w:rFonts w:eastAsia="仿宋_GB2312"/>
          <w:sz w:val="28"/>
          <w:szCs w:val="28"/>
        </w:rPr>
      </w:pPr>
      <w:r w:rsidRPr="00FB2DE3">
        <w:rPr>
          <w:rFonts w:eastAsia="仿宋_GB2312"/>
          <w:sz w:val="28"/>
          <w:szCs w:val="28"/>
        </w:rPr>
        <w:t>为保障项目顺利落地，项目拟选址在</w:t>
      </w:r>
      <w:proofErr w:type="gramStart"/>
      <w:r w:rsidRPr="00FB2DE3">
        <w:rPr>
          <w:rFonts w:eastAsia="仿宋_GB2312"/>
          <w:sz w:val="28"/>
          <w:szCs w:val="28"/>
        </w:rPr>
        <w:t>西青区</w:t>
      </w:r>
      <w:r>
        <w:rPr>
          <w:rFonts w:eastAsia="仿宋_GB2312" w:hint="eastAsia"/>
          <w:sz w:val="28"/>
          <w:szCs w:val="28"/>
        </w:rPr>
        <w:t>精武</w:t>
      </w:r>
      <w:proofErr w:type="gramEnd"/>
      <w:r w:rsidRPr="00FB2DE3">
        <w:rPr>
          <w:rFonts w:eastAsia="仿宋_GB2312"/>
          <w:sz w:val="28"/>
          <w:szCs w:val="28"/>
        </w:rPr>
        <w:t>镇范围内。经核实，该项目用地不符合现行土地利用总体规划要求，根据《市国土房管局关于印发天津市土地利用总体规划实施管理办法的通知》（津国</w:t>
      </w:r>
      <w:proofErr w:type="gramStart"/>
      <w:r w:rsidRPr="00FB2DE3">
        <w:rPr>
          <w:rFonts w:eastAsia="仿宋_GB2312"/>
          <w:sz w:val="28"/>
          <w:szCs w:val="28"/>
        </w:rPr>
        <w:t>土房发</w:t>
      </w:r>
      <w:proofErr w:type="gramEnd"/>
      <w:r w:rsidRPr="00FB2DE3">
        <w:rPr>
          <w:rFonts w:eastAsia="仿宋_GB2312"/>
          <w:sz w:val="28"/>
          <w:szCs w:val="28"/>
        </w:rPr>
        <w:t>〔</w:t>
      </w:r>
      <w:r w:rsidRPr="00FB2DE3">
        <w:rPr>
          <w:rFonts w:eastAsia="仿宋_GB2312"/>
          <w:sz w:val="28"/>
          <w:szCs w:val="28"/>
        </w:rPr>
        <w:t>2018</w:t>
      </w:r>
      <w:r w:rsidRPr="00FB2DE3">
        <w:rPr>
          <w:rFonts w:eastAsia="仿宋_GB2312"/>
          <w:sz w:val="28"/>
          <w:szCs w:val="28"/>
        </w:rPr>
        <w:t>〕</w:t>
      </w:r>
      <w:r w:rsidRPr="00FB2DE3">
        <w:rPr>
          <w:rFonts w:eastAsia="仿宋_GB2312"/>
          <w:sz w:val="28"/>
          <w:szCs w:val="28"/>
        </w:rPr>
        <w:t xml:space="preserve">4 </w:t>
      </w:r>
      <w:r w:rsidRPr="00FB2DE3">
        <w:rPr>
          <w:rFonts w:eastAsia="仿宋_GB2312"/>
          <w:sz w:val="28"/>
          <w:szCs w:val="28"/>
        </w:rPr>
        <w:t>号）要求，需开展规划修改工作。</w:t>
      </w:r>
    </w:p>
    <w:bookmarkEnd w:id="1"/>
    <w:p w14:paraId="2862CD54" w14:textId="77777777" w:rsidR="00E65BA8" w:rsidRDefault="00E65BA8">
      <w:pPr>
        <w:jc w:val="left"/>
        <w:rPr>
          <w:rFonts w:eastAsia="仿宋_GB2312"/>
          <w:sz w:val="28"/>
          <w:szCs w:val="28"/>
        </w:rPr>
      </w:pPr>
      <w:r>
        <w:rPr>
          <w:rFonts w:eastAsia="仿宋_GB2312"/>
          <w:sz w:val="28"/>
          <w:szCs w:val="28"/>
        </w:rPr>
        <w:br w:type="page"/>
      </w:r>
    </w:p>
    <w:p w14:paraId="716BE89A" w14:textId="77777777" w:rsidR="009353E3" w:rsidRDefault="009B27BF">
      <w:pPr>
        <w:numPr>
          <w:ilvl w:val="0"/>
          <w:numId w:val="1"/>
        </w:numPr>
        <w:spacing w:beforeLines="150" w:before="360" w:afterLines="100" w:after="240" w:line="640" w:lineRule="exact"/>
        <w:rPr>
          <w:rFonts w:eastAsia="黑体"/>
          <w:sz w:val="32"/>
          <w:szCs w:val="18"/>
        </w:rPr>
      </w:pPr>
      <w:r>
        <w:rPr>
          <w:rFonts w:eastAsia="黑体"/>
          <w:sz w:val="32"/>
          <w:szCs w:val="18"/>
        </w:rPr>
        <w:lastRenderedPageBreak/>
        <w:t>修改</w:t>
      </w:r>
      <w:r>
        <w:rPr>
          <w:rFonts w:eastAsia="黑体" w:hint="eastAsia"/>
          <w:sz w:val="32"/>
          <w:szCs w:val="18"/>
        </w:rPr>
        <w:t>依据</w:t>
      </w:r>
    </w:p>
    <w:p w14:paraId="53C75B06" w14:textId="77777777" w:rsidR="00022868" w:rsidRPr="00022868" w:rsidRDefault="00022868" w:rsidP="00022868">
      <w:pPr>
        <w:spacing w:line="640" w:lineRule="exact"/>
        <w:ind w:firstLineChars="200" w:firstLine="560"/>
        <w:rPr>
          <w:rFonts w:eastAsia="仿宋_GB2312"/>
          <w:sz w:val="28"/>
          <w:szCs w:val="28"/>
        </w:rPr>
      </w:pPr>
      <w:r w:rsidRPr="00022868">
        <w:rPr>
          <w:rFonts w:eastAsia="仿宋_GB2312" w:hint="eastAsia"/>
          <w:sz w:val="28"/>
          <w:szCs w:val="28"/>
        </w:rPr>
        <w:t>（</w:t>
      </w:r>
      <w:r w:rsidRPr="00022868">
        <w:rPr>
          <w:rFonts w:eastAsia="仿宋_GB2312" w:hint="eastAsia"/>
          <w:sz w:val="28"/>
          <w:szCs w:val="28"/>
        </w:rPr>
        <w:t>1</w:t>
      </w:r>
      <w:r w:rsidRPr="00022868">
        <w:rPr>
          <w:rFonts w:eastAsia="仿宋_GB2312" w:hint="eastAsia"/>
          <w:sz w:val="28"/>
          <w:szCs w:val="28"/>
        </w:rPr>
        <w:t>）《中华人民共和国土地管理法》（</w:t>
      </w:r>
      <w:r w:rsidRPr="00022868">
        <w:rPr>
          <w:rFonts w:eastAsia="仿宋_GB2312" w:hint="eastAsia"/>
          <w:sz w:val="28"/>
          <w:szCs w:val="28"/>
        </w:rPr>
        <w:t>2019</w:t>
      </w:r>
      <w:r w:rsidRPr="00022868">
        <w:rPr>
          <w:rFonts w:eastAsia="仿宋_GB2312" w:hint="eastAsia"/>
          <w:sz w:val="28"/>
          <w:szCs w:val="28"/>
        </w:rPr>
        <w:t>年修订）</w:t>
      </w:r>
    </w:p>
    <w:p w14:paraId="21FBD16B" w14:textId="77777777" w:rsidR="00022868" w:rsidRPr="00022868" w:rsidRDefault="00022868" w:rsidP="00022868">
      <w:pPr>
        <w:spacing w:line="640" w:lineRule="exact"/>
        <w:ind w:firstLineChars="200" w:firstLine="560"/>
        <w:rPr>
          <w:rFonts w:eastAsia="仿宋_GB2312"/>
          <w:sz w:val="28"/>
          <w:szCs w:val="28"/>
        </w:rPr>
      </w:pPr>
      <w:r w:rsidRPr="00022868">
        <w:rPr>
          <w:rFonts w:eastAsia="仿宋_GB2312" w:hint="eastAsia"/>
          <w:sz w:val="28"/>
          <w:szCs w:val="28"/>
        </w:rPr>
        <w:t>（</w:t>
      </w:r>
      <w:r w:rsidRPr="00022868">
        <w:rPr>
          <w:rFonts w:eastAsia="仿宋_GB2312" w:hint="eastAsia"/>
          <w:sz w:val="28"/>
          <w:szCs w:val="28"/>
        </w:rPr>
        <w:t>2</w:t>
      </w:r>
      <w:r w:rsidRPr="00022868">
        <w:rPr>
          <w:rFonts w:eastAsia="仿宋_GB2312" w:hint="eastAsia"/>
          <w:sz w:val="28"/>
          <w:szCs w:val="28"/>
        </w:rPr>
        <w:t>）《中华人民共和国城乡规划法》（</w:t>
      </w:r>
      <w:r w:rsidRPr="00022868">
        <w:rPr>
          <w:rFonts w:eastAsia="仿宋_GB2312" w:hint="eastAsia"/>
          <w:sz w:val="28"/>
          <w:szCs w:val="28"/>
        </w:rPr>
        <w:t>2019</w:t>
      </w:r>
      <w:r w:rsidRPr="00022868">
        <w:rPr>
          <w:rFonts w:eastAsia="仿宋_GB2312" w:hint="eastAsia"/>
          <w:sz w:val="28"/>
          <w:szCs w:val="28"/>
        </w:rPr>
        <w:t>年修订）</w:t>
      </w:r>
    </w:p>
    <w:p w14:paraId="549DC059" w14:textId="77777777" w:rsidR="00022868" w:rsidRPr="00022868" w:rsidRDefault="00022868" w:rsidP="00022868">
      <w:pPr>
        <w:spacing w:line="640" w:lineRule="exact"/>
        <w:ind w:firstLineChars="200" w:firstLine="560"/>
        <w:rPr>
          <w:rFonts w:eastAsia="仿宋_GB2312"/>
          <w:sz w:val="28"/>
          <w:szCs w:val="28"/>
        </w:rPr>
      </w:pPr>
      <w:r w:rsidRPr="00022868">
        <w:rPr>
          <w:rFonts w:eastAsia="仿宋_GB2312" w:hint="eastAsia"/>
          <w:sz w:val="28"/>
          <w:szCs w:val="28"/>
        </w:rPr>
        <w:t>（</w:t>
      </w:r>
      <w:r w:rsidRPr="00022868">
        <w:rPr>
          <w:rFonts w:eastAsia="仿宋_GB2312" w:hint="eastAsia"/>
          <w:sz w:val="28"/>
          <w:szCs w:val="28"/>
        </w:rPr>
        <w:t>3</w:t>
      </w:r>
      <w:r w:rsidRPr="00022868">
        <w:rPr>
          <w:rFonts w:eastAsia="仿宋_GB2312" w:hint="eastAsia"/>
          <w:sz w:val="28"/>
          <w:szCs w:val="28"/>
        </w:rPr>
        <w:t>）《中华人民共和国环境保护法》（</w:t>
      </w:r>
      <w:r w:rsidRPr="00022868">
        <w:rPr>
          <w:rFonts w:eastAsia="仿宋_GB2312" w:hint="eastAsia"/>
          <w:sz w:val="28"/>
          <w:szCs w:val="28"/>
        </w:rPr>
        <w:t>2014</w:t>
      </w:r>
      <w:r w:rsidRPr="00022868">
        <w:rPr>
          <w:rFonts w:eastAsia="仿宋_GB2312" w:hint="eastAsia"/>
          <w:sz w:val="28"/>
          <w:szCs w:val="28"/>
        </w:rPr>
        <w:t>年修订）</w:t>
      </w:r>
    </w:p>
    <w:p w14:paraId="42E9054D" w14:textId="77777777" w:rsidR="00022868" w:rsidRPr="00022868" w:rsidRDefault="00022868" w:rsidP="00022868">
      <w:pPr>
        <w:spacing w:line="640" w:lineRule="exact"/>
        <w:ind w:firstLineChars="200" w:firstLine="560"/>
        <w:rPr>
          <w:rFonts w:eastAsia="仿宋_GB2312"/>
          <w:sz w:val="28"/>
          <w:szCs w:val="28"/>
        </w:rPr>
      </w:pPr>
      <w:r w:rsidRPr="00022868">
        <w:rPr>
          <w:rFonts w:eastAsia="仿宋_GB2312" w:hint="eastAsia"/>
          <w:sz w:val="28"/>
          <w:szCs w:val="28"/>
        </w:rPr>
        <w:t>（</w:t>
      </w:r>
      <w:r w:rsidRPr="00022868">
        <w:rPr>
          <w:rFonts w:eastAsia="仿宋_GB2312" w:hint="eastAsia"/>
          <w:sz w:val="28"/>
          <w:szCs w:val="28"/>
        </w:rPr>
        <w:t>4</w:t>
      </w:r>
      <w:r w:rsidRPr="00022868">
        <w:rPr>
          <w:rFonts w:eastAsia="仿宋_GB2312" w:hint="eastAsia"/>
          <w:sz w:val="28"/>
          <w:szCs w:val="28"/>
        </w:rPr>
        <w:t>）《中华人民共和国土地管理法实施条例》（中华人民共和国国务院令第</w:t>
      </w:r>
      <w:r w:rsidRPr="00022868">
        <w:rPr>
          <w:rFonts w:eastAsia="仿宋_GB2312" w:hint="eastAsia"/>
          <w:sz w:val="28"/>
          <w:szCs w:val="28"/>
        </w:rPr>
        <w:t>743</w:t>
      </w:r>
      <w:r w:rsidRPr="00022868">
        <w:rPr>
          <w:rFonts w:eastAsia="仿宋_GB2312" w:hint="eastAsia"/>
          <w:sz w:val="28"/>
          <w:szCs w:val="28"/>
        </w:rPr>
        <w:t>号）</w:t>
      </w:r>
    </w:p>
    <w:p w14:paraId="007D3531" w14:textId="77777777" w:rsidR="00022868" w:rsidRPr="00022868" w:rsidRDefault="00022868" w:rsidP="00022868">
      <w:pPr>
        <w:spacing w:line="640" w:lineRule="exact"/>
        <w:ind w:firstLineChars="200" w:firstLine="560"/>
        <w:rPr>
          <w:rFonts w:eastAsia="仿宋_GB2312"/>
          <w:sz w:val="28"/>
          <w:szCs w:val="28"/>
        </w:rPr>
      </w:pPr>
      <w:r w:rsidRPr="00022868">
        <w:rPr>
          <w:rFonts w:eastAsia="仿宋_GB2312" w:hint="eastAsia"/>
          <w:sz w:val="28"/>
          <w:szCs w:val="28"/>
        </w:rPr>
        <w:t>（</w:t>
      </w:r>
      <w:r w:rsidRPr="00022868">
        <w:rPr>
          <w:rFonts w:eastAsia="仿宋_GB2312" w:hint="eastAsia"/>
          <w:sz w:val="28"/>
          <w:szCs w:val="28"/>
        </w:rPr>
        <w:t>5</w:t>
      </w:r>
      <w:r w:rsidRPr="00022868">
        <w:rPr>
          <w:rFonts w:eastAsia="仿宋_GB2312" w:hint="eastAsia"/>
          <w:sz w:val="28"/>
          <w:szCs w:val="28"/>
        </w:rPr>
        <w:t>）《地质灾害防治条例》（</w:t>
      </w:r>
      <w:r w:rsidRPr="00022868">
        <w:rPr>
          <w:rFonts w:eastAsia="仿宋_GB2312" w:hint="eastAsia"/>
          <w:sz w:val="28"/>
          <w:szCs w:val="28"/>
        </w:rPr>
        <w:t>2013</w:t>
      </w:r>
      <w:r w:rsidRPr="00022868">
        <w:rPr>
          <w:rFonts w:eastAsia="仿宋_GB2312" w:hint="eastAsia"/>
          <w:sz w:val="28"/>
          <w:szCs w:val="28"/>
        </w:rPr>
        <w:t>年）</w:t>
      </w:r>
    </w:p>
    <w:p w14:paraId="5E6E4096" w14:textId="77777777" w:rsidR="00022868" w:rsidRPr="00022868" w:rsidRDefault="00022868" w:rsidP="00022868">
      <w:pPr>
        <w:spacing w:line="640" w:lineRule="exact"/>
        <w:ind w:firstLineChars="200" w:firstLine="560"/>
        <w:rPr>
          <w:rFonts w:eastAsia="仿宋_GB2312"/>
          <w:sz w:val="28"/>
          <w:szCs w:val="28"/>
        </w:rPr>
      </w:pPr>
      <w:r w:rsidRPr="00022868">
        <w:rPr>
          <w:rFonts w:eastAsia="仿宋_GB2312" w:hint="eastAsia"/>
          <w:sz w:val="28"/>
          <w:szCs w:val="28"/>
        </w:rPr>
        <w:t>（</w:t>
      </w:r>
      <w:r w:rsidRPr="00022868">
        <w:rPr>
          <w:rFonts w:eastAsia="仿宋_GB2312" w:hint="eastAsia"/>
          <w:sz w:val="28"/>
          <w:szCs w:val="28"/>
        </w:rPr>
        <w:t>6</w:t>
      </w:r>
      <w:r w:rsidRPr="00022868">
        <w:rPr>
          <w:rFonts w:eastAsia="仿宋_GB2312" w:hint="eastAsia"/>
          <w:sz w:val="28"/>
          <w:szCs w:val="28"/>
        </w:rPr>
        <w:t>）《基本农田保护条例》（</w:t>
      </w:r>
      <w:r w:rsidRPr="00022868">
        <w:rPr>
          <w:rFonts w:eastAsia="仿宋_GB2312" w:hint="eastAsia"/>
          <w:sz w:val="28"/>
          <w:szCs w:val="28"/>
        </w:rPr>
        <w:t>2011</w:t>
      </w:r>
      <w:r w:rsidRPr="00022868">
        <w:rPr>
          <w:rFonts w:eastAsia="仿宋_GB2312" w:hint="eastAsia"/>
          <w:sz w:val="28"/>
          <w:szCs w:val="28"/>
        </w:rPr>
        <w:t>年修订）</w:t>
      </w:r>
    </w:p>
    <w:p w14:paraId="46B0A5A4" w14:textId="77777777" w:rsidR="00022868" w:rsidRPr="00022868" w:rsidRDefault="00022868" w:rsidP="00022868">
      <w:pPr>
        <w:spacing w:line="640" w:lineRule="exact"/>
        <w:ind w:firstLineChars="200" w:firstLine="560"/>
        <w:rPr>
          <w:rFonts w:eastAsia="仿宋_GB2312"/>
          <w:sz w:val="28"/>
          <w:szCs w:val="28"/>
        </w:rPr>
      </w:pPr>
      <w:r w:rsidRPr="00022868">
        <w:rPr>
          <w:rFonts w:eastAsia="仿宋_GB2312" w:hint="eastAsia"/>
          <w:sz w:val="28"/>
          <w:szCs w:val="28"/>
        </w:rPr>
        <w:t>（</w:t>
      </w:r>
      <w:r w:rsidRPr="00022868">
        <w:rPr>
          <w:rFonts w:eastAsia="仿宋_GB2312" w:hint="eastAsia"/>
          <w:sz w:val="28"/>
          <w:szCs w:val="28"/>
        </w:rPr>
        <w:t>7</w:t>
      </w:r>
      <w:r w:rsidRPr="00022868">
        <w:rPr>
          <w:rFonts w:eastAsia="仿宋_GB2312" w:hint="eastAsia"/>
          <w:sz w:val="28"/>
          <w:szCs w:val="28"/>
        </w:rPr>
        <w:t>）《自然资源听证规定》（自然资源部令第</w:t>
      </w:r>
      <w:r w:rsidRPr="00022868">
        <w:rPr>
          <w:rFonts w:eastAsia="仿宋_GB2312" w:hint="eastAsia"/>
          <w:sz w:val="28"/>
          <w:szCs w:val="28"/>
        </w:rPr>
        <w:t>22</w:t>
      </w:r>
      <w:r w:rsidRPr="00022868">
        <w:rPr>
          <w:rFonts w:eastAsia="仿宋_GB2312" w:hint="eastAsia"/>
          <w:sz w:val="28"/>
          <w:szCs w:val="28"/>
        </w:rPr>
        <w:t>号）</w:t>
      </w:r>
    </w:p>
    <w:p w14:paraId="01CF6025" w14:textId="77777777" w:rsidR="00022868" w:rsidRPr="00022868" w:rsidRDefault="00022868" w:rsidP="00022868">
      <w:pPr>
        <w:spacing w:line="640" w:lineRule="exact"/>
        <w:ind w:firstLineChars="200" w:firstLine="560"/>
        <w:rPr>
          <w:rFonts w:eastAsia="仿宋_GB2312"/>
          <w:sz w:val="28"/>
          <w:szCs w:val="28"/>
        </w:rPr>
      </w:pPr>
      <w:r w:rsidRPr="00022868">
        <w:rPr>
          <w:rFonts w:eastAsia="仿宋_GB2312" w:hint="eastAsia"/>
          <w:sz w:val="28"/>
          <w:szCs w:val="28"/>
        </w:rPr>
        <w:t>（</w:t>
      </w:r>
      <w:r w:rsidRPr="00022868">
        <w:rPr>
          <w:rFonts w:eastAsia="仿宋_GB2312" w:hint="eastAsia"/>
          <w:sz w:val="28"/>
          <w:szCs w:val="28"/>
        </w:rPr>
        <w:t>8</w:t>
      </w:r>
      <w:r w:rsidRPr="00022868">
        <w:rPr>
          <w:rFonts w:eastAsia="仿宋_GB2312" w:hint="eastAsia"/>
          <w:sz w:val="28"/>
          <w:szCs w:val="28"/>
        </w:rPr>
        <w:t>）《节约集约利用土地规定》（</w:t>
      </w:r>
      <w:r w:rsidRPr="00022868">
        <w:rPr>
          <w:rFonts w:eastAsia="仿宋_GB2312" w:hint="eastAsia"/>
          <w:sz w:val="28"/>
          <w:szCs w:val="28"/>
        </w:rPr>
        <w:t>2019</w:t>
      </w:r>
      <w:r w:rsidRPr="00022868">
        <w:rPr>
          <w:rFonts w:eastAsia="仿宋_GB2312" w:hint="eastAsia"/>
          <w:sz w:val="28"/>
          <w:szCs w:val="28"/>
        </w:rPr>
        <w:t>年修正）</w:t>
      </w:r>
    </w:p>
    <w:p w14:paraId="0BA81D92" w14:textId="77777777" w:rsidR="00022868" w:rsidRPr="00022868" w:rsidRDefault="00022868" w:rsidP="00022868">
      <w:pPr>
        <w:spacing w:line="640" w:lineRule="exact"/>
        <w:ind w:firstLineChars="200" w:firstLine="560"/>
        <w:rPr>
          <w:rFonts w:eastAsia="仿宋_GB2312"/>
          <w:sz w:val="28"/>
          <w:szCs w:val="28"/>
        </w:rPr>
      </w:pPr>
      <w:r w:rsidRPr="00022868">
        <w:rPr>
          <w:rFonts w:eastAsia="仿宋_GB2312" w:hint="eastAsia"/>
          <w:sz w:val="28"/>
          <w:szCs w:val="28"/>
        </w:rPr>
        <w:t>（</w:t>
      </w:r>
      <w:r w:rsidRPr="00022868">
        <w:rPr>
          <w:rFonts w:eastAsia="仿宋_GB2312" w:hint="eastAsia"/>
          <w:sz w:val="28"/>
          <w:szCs w:val="28"/>
        </w:rPr>
        <w:t>9</w:t>
      </w:r>
      <w:r w:rsidRPr="00022868">
        <w:rPr>
          <w:rFonts w:eastAsia="仿宋_GB2312" w:hint="eastAsia"/>
          <w:sz w:val="28"/>
          <w:szCs w:val="28"/>
        </w:rPr>
        <w:t>）《天津市土地管理条例》（</w:t>
      </w:r>
      <w:r w:rsidRPr="00022868">
        <w:rPr>
          <w:rFonts w:eastAsia="仿宋_GB2312" w:hint="eastAsia"/>
          <w:sz w:val="28"/>
          <w:szCs w:val="28"/>
        </w:rPr>
        <w:t>2021</w:t>
      </w:r>
      <w:r w:rsidRPr="00022868">
        <w:rPr>
          <w:rFonts w:eastAsia="仿宋_GB2312" w:hint="eastAsia"/>
          <w:sz w:val="28"/>
          <w:szCs w:val="28"/>
        </w:rPr>
        <w:t>年修订）</w:t>
      </w:r>
    </w:p>
    <w:p w14:paraId="4B83315F" w14:textId="77777777" w:rsidR="00022868" w:rsidRPr="00022868" w:rsidRDefault="00022868" w:rsidP="00022868">
      <w:pPr>
        <w:spacing w:line="640" w:lineRule="exact"/>
        <w:ind w:firstLineChars="200" w:firstLine="560"/>
        <w:rPr>
          <w:rFonts w:eastAsia="仿宋_GB2312"/>
          <w:sz w:val="28"/>
          <w:szCs w:val="28"/>
        </w:rPr>
      </w:pPr>
      <w:r w:rsidRPr="00022868">
        <w:rPr>
          <w:rFonts w:eastAsia="仿宋_GB2312" w:hint="eastAsia"/>
          <w:sz w:val="28"/>
          <w:szCs w:val="28"/>
        </w:rPr>
        <w:t>（</w:t>
      </w:r>
      <w:r w:rsidRPr="00022868">
        <w:rPr>
          <w:rFonts w:eastAsia="仿宋_GB2312" w:hint="eastAsia"/>
          <w:sz w:val="28"/>
          <w:szCs w:val="28"/>
        </w:rPr>
        <w:t>10</w:t>
      </w:r>
      <w:r w:rsidRPr="00022868">
        <w:rPr>
          <w:rFonts w:eastAsia="仿宋_GB2312" w:hint="eastAsia"/>
          <w:sz w:val="28"/>
          <w:szCs w:val="28"/>
        </w:rPr>
        <w:t>）《天津市基本农田保护条例》（</w:t>
      </w:r>
      <w:r w:rsidRPr="00022868">
        <w:rPr>
          <w:rFonts w:eastAsia="仿宋_GB2312" w:hint="eastAsia"/>
          <w:sz w:val="28"/>
          <w:szCs w:val="28"/>
        </w:rPr>
        <w:t>2010</w:t>
      </w:r>
      <w:r w:rsidRPr="00022868">
        <w:rPr>
          <w:rFonts w:eastAsia="仿宋_GB2312" w:hint="eastAsia"/>
          <w:sz w:val="28"/>
          <w:szCs w:val="28"/>
        </w:rPr>
        <w:t>年修订）</w:t>
      </w:r>
    </w:p>
    <w:p w14:paraId="0309F75A" w14:textId="77777777" w:rsidR="009353E3" w:rsidRDefault="00022868" w:rsidP="00022868">
      <w:pPr>
        <w:spacing w:line="640" w:lineRule="exact"/>
        <w:ind w:firstLineChars="200" w:firstLine="560"/>
        <w:rPr>
          <w:rFonts w:eastAsia="仿宋_GB2312"/>
          <w:sz w:val="28"/>
          <w:szCs w:val="28"/>
        </w:rPr>
      </w:pPr>
      <w:r w:rsidRPr="00022868">
        <w:rPr>
          <w:rFonts w:eastAsia="仿宋_GB2312" w:hint="eastAsia"/>
          <w:sz w:val="28"/>
          <w:szCs w:val="28"/>
        </w:rPr>
        <w:t>（</w:t>
      </w:r>
      <w:r w:rsidRPr="00022868">
        <w:rPr>
          <w:rFonts w:eastAsia="仿宋_GB2312" w:hint="eastAsia"/>
          <w:sz w:val="28"/>
          <w:szCs w:val="28"/>
        </w:rPr>
        <w:t>11</w:t>
      </w:r>
      <w:r w:rsidRPr="00022868">
        <w:rPr>
          <w:rFonts w:eastAsia="仿宋_GB2312" w:hint="eastAsia"/>
          <w:sz w:val="28"/>
          <w:szCs w:val="28"/>
        </w:rPr>
        <w:t>）《天津市蓄滞洪区管理条例》（</w:t>
      </w:r>
      <w:r w:rsidRPr="00022868">
        <w:rPr>
          <w:rFonts w:eastAsia="仿宋_GB2312" w:hint="eastAsia"/>
          <w:sz w:val="28"/>
          <w:szCs w:val="28"/>
        </w:rPr>
        <w:t>2010</w:t>
      </w:r>
      <w:r w:rsidRPr="00022868">
        <w:rPr>
          <w:rFonts w:eastAsia="仿宋_GB2312" w:hint="eastAsia"/>
          <w:sz w:val="28"/>
          <w:szCs w:val="28"/>
        </w:rPr>
        <w:t>年修订）</w:t>
      </w:r>
    </w:p>
    <w:p w14:paraId="3062E6D4" w14:textId="77777777" w:rsidR="00E65BA8" w:rsidRDefault="00E65BA8">
      <w:pPr>
        <w:jc w:val="left"/>
        <w:rPr>
          <w:rFonts w:eastAsia="黑体"/>
          <w:sz w:val="32"/>
          <w:szCs w:val="18"/>
        </w:rPr>
      </w:pPr>
      <w:r>
        <w:rPr>
          <w:rFonts w:eastAsia="黑体"/>
          <w:sz w:val="32"/>
          <w:szCs w:val="18"/>
        </w:rPr>
        <w:br w:type="page"/>
      </w:r>
    </w:p>
    <w:p w14:paraId="5D3E1028" w14:textId="77777777" w:rsidR="009353E3" w:rsidRDefault="009B27BF">
      <w:pPr>
        <w:numPr>
          <w:ilvl w:val="0"/>
          <w:numId w:val="1"/>
        </w:numPr>
        <w:spacing w:beforeLines="150" w:before="360" w:afterLines="100" w:after="240" w:line="640" w:lineRule="exact"/>
        <w:rPr>
          <w:rFonts w:eastAsia="黑体"/>
          <w:sz w:val="32"/>
          <w:szCs w:val="18"/>
        </w:rPr>
      </w:pPr>
      <w:r>
        <w:rPr>
          <w:rFonts w:eastAsia="黑体" w:hint="eastAsia"/>
          <w:sz w:val="32"/>
          <w:szCs w:val="18"/>
        </w:rPr>
        <w:lastRenderedPageBreak/>
        <w:t>修改原则</w:t>
      </w:r>
    </w:p>
    <w:p w14:paraId="30FEC7C4" w14:textId="77777777" w:rsidR="00FB2DE3" w:rsidRPr="00FB2DE3" w:rsidRDefault="00FB2DE3" w:rsidP="00FB2DE3">
      <w:pPr>
        <w:spacing w:line="640" w:lineRule="exact"/>
        <w:ind w:firstLineChars="200" w:firstLine="560"/>
        <w:rPr>
          <w:rFonts w:eastAsia="仿宋_GB2312"/>
          <w:sz w:val="28"/>
          <w:szCs w:val="28"/>
        </w:rPr>
      </w:pPr>
      <w:r w:rsidRPr="00FB2DE3">
        <w:rPr>
          <w:rFonts w:eastAsia="仿宋_GB2312" w:hint="eastAsia"/>
          <w:sz w:val="28"/>
          <w:szCs w:val="28"/>
        </w:rPr>
        <w:t>（</w:t>
      </w:r>
      <w:r w:rsidRPr="00FB2DE3">
        <w:rPr>
          <w:rFonts w:eastAsia="仿宋_GB2312" w:hint="eastAsia"/>
          <w:sz w:val="28"/>
          <w:szCs w:val="28"/>
        </w:rPr>
        <w:t>1</w:t>
      </w:r>
      <w:r w:rsidRPr="00FB2DE3">
        <w:rPr>
          <w:rFonts w:eastAsia="仿宋_GB2312" w:hint="eastAsia"/>
          <w:sz w:val="28"/>
          <w:szCs w:val="28"/>
        </w:rPr>
        <w:t>）坚持“十分珍惜和合理利用每一寸土地，切实保护耕地”的基本国策，节约集约利用土地，切实保护耕地，特别是加强保护基本农田；</w:t>
      </w:r>
    </w:p>
    <w:p w14:paraId="39427FFF" w14:textId="77777777" w:rsidR="00FB2DE3" w:rsidRPr="00FB2DE3" w:rsidRDefault="00FB2DE3" w:rsidP="00FB2DE3">
      <w:pPr>
        <w:spacing w:line="640" w:lineRule="exact"/>
        <w:ind w:firstLineChars="200" w:firstLine="560"/>
        <w:rPr>
          <w:rFonts w:eastAsia="仿宋_GB2312"/>
          <w:sz w:val="28"/>
          <w:szCs w:val="28"/>
        </w:rPr>
      </w:pPr>
      <w:r w:rsidRPr="00FB2DE3">
        <w:rPr>
          <w:rFonts w:eastAsia="仿宋_GB2312" w:hint="eastAsia"/>
          <w:sz w:val="28"/>
          <w:szCs w:val="28"/>
        </w:rPr>
        <w:t>（</w:t>
      </w:r>
      <w:r w:rsidRPr="00FB2DE3">
        <w:rPr>
          <w:rFonts w:eastAsia="仿宋_GB2312" w:hint="eastAsia"/>
          <w:sz w:val="28"/>
          <w:szCs w:val="28"/>
        </w:rPr>
        <w:t>2</w:t>
      </w:r>
      <w:r w:rsidRPr="00FB2DE3">
        <w:rPr>
          <w:rFonts w:eastAsia="仿宋_GB2312" w:hint="eastAsia"/>
          <w:sz w:val="28"/>
          <w:szCs w:val="28"/>
        </w:rPr>
        <w:t>）依法修改土地利用总体规划，严格按照法律规定的土地利用总体规划修改程序和审批权限修改土地利用总体规划；</w:t>
      </w:r>
    </w:p>
    <w:p w14:paraId="473532A7" w14:textId="77777777" w:rsidR="00FB2DE3" w:rsidRPr="00FB2DE3" w:rsidRDefault="00FB2DE3" w:rsidP="00FB2DE3">
      <w:pPr>
        <w:spacing w:line="640" w:lineRule="exact"/>
        <w:ind w:firstLineChars="200" w:firstLine="560"/>
        <w:rPr>
          <w:rFonts w:eastAsia="仿宋_GB2312"/>
          <w:sz w:val="28"/>
          <w:szCs w:val="28"/>
        </w:rPr>
      </w:pPr>
      <w:r w:rsidRPr="00FB2DE3">
        <w:rPr>
          <w:rFonts w:eastAsia="仿宋_GB2312" w:hint="eastAsia"/>
          <w:sz w:val="28"/>
          <w:szCs w:val="28"/>
        </w:rPr>
        <w:t>（</w:t>
      </w:r>
      <w:r w:rsidRPr="00FB2DE3">
        <w:rPr>
          <w:rFonts w:eastAsia="仿宋_GB2312" w:hint="eastAsia"/>
          <w:sz w:val="28"/>
          <w:szCs w:val="28"/>
        </w:rPr>
        <w:t>3</w:t>
      </w:r>
      <w:r w:rsidRPr="00FB2DE3">
        <w:rPr>
          <w:rFonts w:eastAsia="仿宋_GB2312" w:hint="eastAsia"/>
          <w:sz w:val="28"/>
          <w:szCs w:val="28"/>
        </w:rPr>
        <w:t>）坚持节约和集约用地，充分体现促进集中布局和集聚建设的基本原则，根据产业结构调整、经济协调发展的实际需要，合理调整和优化土地利用结构与总体布局，使土地资源与社会发展及产业布局达到最优配置；</w:t>
      </w:r>
    </w:p>
    <w:p w14:paraId="5EE5026A" w14:textId="77777777" w:rsidR="00FB2DE3" w:rsidRPr="00FB2DE3" w:rsidRDefault="00FB2DE3" w:rsidP="00FB2DE3">
      <w:pPr>
        <w:spacing w:line="640" w:lineRule="exact"/>
        <w:ind w:firstLineChars="200" w:firstLine="560"/>
        <w:rPr>
          <w:rFonts w:eastAsia="仿宋_GB2312"/>
          <w:sz w:val="28"/>
          <w:szCs w:val="28"/>
        </w:rPr>
      </w:pPr>
      <w:r w:rsidRPr="00FB2DE3">
        <w:rPr>
          <w:rFonts w:eastAsia="仿宋_GB2312" w:hint="eastAsia"/>
          <w:sz w:val="28"/>
          <w:szCs w:val="28"/>
        </w:rPr>
        <w:t>（</w:t>
      </w:r>
      <w:r w:rsidRPr="00FB2DE3">
        <w:rPr>
          <w:rFonts w:eastAsia="仿宋_GB2312" w:hint="eastAsia"/>
          <w:sz w:val="28"/>
          <w:szCs w:val="28"/>
        </w:rPr>
        <w:t>4</w:t>
      </w:r>
      <w:r w:rsidRPr="00FB2DE3">
        <w:rPr>
          <w:rFonts w:eastAsia="仿宋_GB2312" w:hint="eastAsia"/>
          <w:sz w:val="28"/>
          <w:szCs w:val="28"/>
        </w:rPr>
        <w:t>）充分发挥土地资源的社会、经济、生态综合效益，优化土地利用结构和布局，促进城乡一体化发展，保护和改善生态环境；</w:t>
      </w:r>
    </w:p>
    <w:p w14:paraId="129A7CDE" w14:textId="77777777" w:rsidR="00FB2DE3" w:rsidRPr="00FB2DE3" w:rsidRDefault="00FB2DE3" w:rsidP="00FB2DE3">
      <w:pPr>
        <w:spacing w:line="640" w:lineRule="exact"/>
        <w:ind w:firstLineChars="200" w:firstLine="560"/>
        <w:rPr>
          <w:rFonts w:eastAsia="仿宋_GB2312"/>
          <w:sz w:val="28"/>
          <w:szCs w:val="28"/>
        </w:rPr>
      </w:pPr>
      <w:r w:rsidRPr="00FB2DE3">
        <w:rPr>
          <w:rFonts w:eastAsia="仿宋_GB2312" w:hint="eastAsia"/>
          <w:sz w:val="28"/>
          <w:szCs w:val="28"/>
        </w:rPr>
        <w:t>（</w:t>
      </w:r>
      <w:r w:rsidRPr="00FB2DE3">
        <w:rPr>
          <w:rFonts w:eastAsia="仿宋_GB2312" w:hint="eastAsia"/>
          <w:sz w:val="28"/>
          <w:szCs w:val="28"/>
        </w:rPr>
        <w:t>5</w:t>
      </w:r>
      <w:r w:rsidRPr="00FB2DE3">
        <w:rPr>
          <w:rFonts w:eastAsia="仿宋_GB2312" w:hint="eastAsia"/>
          <w:sz w:val="28"/>
          <w:szCs w:val="28"/>
        </w:rPr>
        <w:t>）遵循指标控制原则，规划修改不得突破本级规划确定的基本农田保护面积、城乡建设用地规模、城镇用地规模；</w:t>
      </w:r>
    </w:p>
    <w:p w14:paraId="4BB51AC1" w14:textId="77777777" w:rsidR="00FB2DE3" w:rsidRPr="00FB2DE3" w:rsidRDefault="00FB2DE3" w:rsidP="00FB2DE3">
      <w:pPr>
        <w:spacing w:line="640" w:lineRule="exact"/>
        <w:ind w:firstLineChars="200" w:firstLine="560"/>
        <w:rPr>
          <w:rFonts w:eastAsia="仿宋_GB2312"/>
          <w:sz w:val="28"/>
          <w:szCs w:val="28"/>
        </w:rPr>
      </w:pPr>
      <w:r w:rsidRPr="00FB2DE3">
        <w:rPr>
          <w:rFonts w:eastAsia="仿宋_GB2312" w:hint="eastAsia"/>
          <w:sz w:val="28"/>
          <w:szCs w:val="28"/>
        </w:rPr>
        <w:t>（</w:t>
      </w:r>
      <w:r w:rsidRPr="00FB2DE3">
        <w:rPr>
          <w:rFonts w:eastAsia="仿宋_GB2312" w:hint="eastAsia"/>
          <w:sz w:val="28"/>
          <w:szCs w:val="28"/>
        </w:rPr>
        <w:t>6</w:t>
      </w:r>
      <w:r w:rsidRPr="00FB2DE3">
        <w:rPr>
          <w:rFonts w:eastAsia="仿宋_GB2312" w:hint="eastAsia"/>
          <w:sz w:val="28"/>
          <w:szCs w:val="28"/>
        </w:rPr>
        <w:t>）公众参与原则，规划修改坚持在相关部门的共同参与下开展，广泛听取规划修改涉及区域社会各界的意见，采纳合理性建议，并对规划修改方案进行充分听证、论证，努力提高规划修改的可行性与可操作性；</w:t>
      </w:r>
    </w:p>
    <w:p w14:paraId="7DD02A3D" w14:textId="77777777" w:rsidR="009353E3" w:rsidRDefault="00FB2DE3" w:rsidP="00FB2DE3">
      <w:pPr>
        <w:spacing w:line="640" w:lineRule="exact"/>
        <w:ind w:firstLineChars="200" w:firstLine="560"/>
        <w:rPr>
          <w:rFonts w:eastAsia="仿宋_GB2312"/>
          <w:sz w:val="28"/>
          <w:szCs w:val="28"/>
        </w:rPr>
      </w:pPr>
      <w:r w:rsidRPr="00FB2DE3">
        <w:rPr>
          <w:rFonts w:eastAsia="仿宋_GB2312" w:hint="eastAsia"/>
          <w:sz w:val="28"/>
          <w:szCs w:val="28"/>
        </w:rPr>
        <w:t>（</w:t>
      </w:r>
      <w:r w:rsidRPr="00FB2DE3">
        <w:rPr>
          <w:rFonts w:eastAsia="仿宋_GB2312" w:hint="eastAsia"/>
          <w:sz w:val="28"/>
          <w:szCs w:val="28"/>
        </w:rPr>
        <w:t>7</w:t>
      </w:r>
      <w:r w:rsidRPr="00FB2DE3">
        <w:rPr>
          <w:rFonts w:eastAsia="仿宋_GB2312" w:hint="eastAsia"/>
          <w:sz w:val="28"/>
          <w:szCs w:val="28"/>
        </w:rPr>
        <w:t>）</w:t>
      </w:r>
      <w:proofErr w:type="gramStart"/>
      <w:r w:rsidRPr="00FB2DE3">
        <w:rPr>
          <w:rFonts w:eastAsia="仿宋_GB2312" w:hint="eastAsia"/>
          <w:sz w:val="28"/>
          <w:szCs w:val="28"/>
        </w:rPr>
        <w:t>图数一致</w:t>
      </w:r>
      <w:proofErr w:type="gramEnd"/>
      <w:r w:rsidRPr="00FB2DE3">
        <w:rPr>
          <w:rFonts w:eastAsia="仿宋_GB2312" w:hint="eastAsia"/>
          <w:sz w:val="28"/>
          <w:szCs w:val="28"/>
        </w:rPr>
        <w:t>原则，规划修改过程中应严格按照图、文、表及实地一致原则进行修改，保障规划的真实性和准确</w:t>
      </w:r>
      <w:r>
        <w:rPr>
          <w:rFonts w:eastAsia="仿宋_GB2312" w:hint="eastAsia"/>
          <w:sz w:val="28"/>
          <w:szCs w:val="28"/>
        </w:rPr>
        <w:t>性</w:t>
      </w:r>
      <w:r w:rsidR="009B27BF">
        <w:rPr>
          <w:rFonts w:eastAsia="仿宋_GB2312" w:hint="eastAsia"/>
          <w:sz w:val="28"/>
          <w:szCs w:val="28"/>
        </w:rPr>
        <w:t>。</w:t>
      </w:r>
    </w:p>
    <w:p w14:paraId="35F154FB" w14:textId="77777777" w:rsidR="00E65BA8" w:rsidRDefault="00E65BA8">
      <w:pPr>
        <w:jc w:val="left"/>
        <w:rPr>
          <w:rFonts w:eastAsia="黑体"/>
          <w:sz w:val="32"/>
          <w:szCs w:val="18"/>
        </w:rPr>
      </w:pPr>
      <w:r>
        <w:rPr>
          <w:rFonts w:eastAsia="黑体"/>
          <w:sz w:val="32"/>
          <w:szCs w:val="18"/>
        </w:rPr>
        <w:br w:type="page"/>
      </w:r>
    </w:p>
    <w:p w14:paraId="0655ED8A" w14:textId="77777777" w:rsidR="009353E3" w:rsidRDefault="009B27BF">
      <w:pPr>
        <w:numPr>
          <w:ilvl w:val="0"/>
          <w:numId w:val="1"/>
        </w:numPr>
        <w:spacing w:beforeLines="150" w:before="360" w:afterLines="100" w:after="240" w:line="640" w:lineRule="exact"/>
        <w:rPr>
          <w:rFonts w:eastAsia="黑体"/>
          <w:sz w:val="32"/>
          <w:szCs w:val="18"/>
        </w:rPr>
      </w:pPr>
      <w:r>
        <w:rPr>
          <w:rFonts w:eastAsia="黑体" w:hint="eastAsia"/>
          <w:sz w:val="32"/>
          <w:szCs w:val="18"/>
        </w:rPr>
        <w:lastRenderedPageBreak/>
        <w:t>项目概况</w:t>
      </w:r>
    </w:p>
    <w:p w14:paraId="73C34F2C" w14:textId="4B83411C" w:rsidR="00EA700E" w:rsidRDefault="00EA700E">
      <w:pPr>
        <w:spacing w:line="640" w:lineRule="exact"/>
        <w:ind w:firstLineChars="200" w:firstLine="560"/>
        <w:rPr>
          <w:rFonts w:eastAsia="仿宋_GB2312"/>
          <w:sz w:val="28"/>
          <w:szCs w:val="28"/>
        </w:rPr>
      </w:pPr>
      <w:bookmarkStart w:id="2" w:name="_Hlk112933024"/>
      <w:r w:rsidRPr="00EA700E">
        <w:rPr>
          <w:rFonts w:eastAsia="仿宋_GB2312" w:hint="eastAsia"/>
          <w:sz w:val="28"/>
          <w:szCs w:val="28"/>
        </w:rPr>
        <w:t>天津中心城区至</w:t>
      </w:r>
      <w:proofErr w:type="gramStart"/>
      <w:r w:rsidRPr="00EA700E">
        <w:rPr>
          <w:rFonts w:eastAsia="仿宋_GB2312" w:hint="eastAsia"/>
          <w:sz w:val="28"/>
          <w:szCs w:val="28"/>
        </w:rPr>
        <w:t>静海市</w:t>
      </w:r>
      <w:proofErr w:type="gramEnd"/>
      <w:r w:rsidRPr="00EA700E">
        <w:rPr>
          <w:rFonts w:eastAsia="仿宋_GB2312" w:hint="eastAsia"/>
          <w:sz w:val="28"/>
          <w:szCs w:val="28"/>
        </w:rPr>
        <w:t>域（郊）铁路首开段工程西起团泊西区大学城，东至梨园头，近期与地铁</w:t>
      </w:r>
      <w:r w:rsidRPr="00EA700E">
        <w:rPr>
          <w:rFonts w:eastAsia="仿宋_GB2312" w:hint="eastAsia"/>
          <w:sz w:val="28"/>
          <w:szCs w:val="28"/>
        </w:rPr>
        <w:t>5</w:t>
      </w:r>
      <w:r w:rsidRPr="00EA700E">
        <w:rPr>
          <w:rFonts w:eastAsia="仿宋_GB2312" w:hint="eastAsia"/>
          <w:sz w:val="28"/>
          <w:szCs w:val="28"/>
        </w:rPr>
        <w:t>号线贯通运营，</w:t>
      </w:r>
      <w:proofErr w:type="gramStart"/>
      <w:r w:rsidRPr="00EA700E">
        <w:rPr>
          <w:rFonts w:eastAsia="仿宋_GB2312" w:hint="eastAsia"/>
          <w:sz w:val="28"/>
          <w:szCs w:val="28"/>
        </w:rPr>
        <w:t>途经团</w:t>
      </w:r>
      <w:proofErr w:type="gramEnd"/>
      <w:r w:rsidRPr="00EA700E">
        <w:rPr>
          <w:rFonts w:eastAsia="仿宋_GB2312" w:hint="eastAsia"/>
          <w:sz w:val="28"/>
          <w:szCs w:val="28"/>
        </w:rPr>
        <w:t>泊快速、</w:t>
      </w:r>
      <w:proofErr w:type="gramStart"/>
      <w:r w:rsidRPr="00EA700E">
        <w:rPr>
          <w:rFonts w:eastAsia="仿宋_GB2312" w:hint="eastAsia"/>
          <w:sz w:val="28"/>
          <w:szCs w:val="28"/>
        </w:rPr>
        <w:t>京华道</w:t>
      </w:r>
      <w:proofErr w:type="gramEnd"/>
      <w:r w:rsidRPr="00EA700E">
        <w:rPr>
          <w:rFonts w:eastAsia="仿宋_GB2312" w:hint="eastAsia"/>
          <w:sz w:val="28"/>
          <w:szCs w:val="28"/>
        </w:rPr>
        <w:t>等道路，为团泊西区大学城及中日健康产业园、精武镇等地区提供出行服务。线路正线全长约</w:t>
      </w:r>
      <w:r w:rsidRPr="00EA700E">
        <w:rPr>
          <w:rFonts w:eastAsia="仿宋_GB2312" w:hint="eastAsia"/>
          <w:sz w:val="28"/>
          <w:szCs w:val="28"/>
        </w:rPr>
        <w:t>13.4km</w:t>
      </w:r>
      <w:r w:rsidRPr="00EA700E">
        <w:rPr>
          <w:rFonts w:eastAsia="仿宋_GB2312" w:hint="eastAsia"/>
          <w:sz w:val="28"/>
          <w:szCs w:val="28"/>
        </w:rPr>
        <w:t>，设</w:t>
      </w:r>
      <w:r w:rsidRPr="00EA700E">
        <w:rPr>
          <w:rFonts w:eastAsia="仿宋_GB2312" w:hint="eastAsia"/>
          <w:sz w:val="28"/>
          <w:szCs w:val="28"/>
        </w:rPr>
        <w:t>3</w:t>
      </w:r>
      <w:r w:rsidRPr="00EA700E">
        <w:rPr>
          <w:rFonts w:eastAsia="仿宋_GB2312" w:hint="eastAsia"/>
          <w:sz w:val="28"/>
          <w:szCs w:val="28"/>
        </w:rPr>
        <w:t>座车站；其中</w:t>
      </w:r>
      <w:proofErr w:type="gramStart"/>
      <w:r w:rsidRPr="00EA700E">
        <w:rPr>
          <w:rFonts w:eastAsia="仿宋_GB2312" w:hint="eastAsia"/>
          <w:sz w:val="28"/>
          <w:szCs w:val="28"/>
        </w:rPr>
        <w:t>高架段</w:t>
      </w:r>
      <w:proofErr w:type="gramEnd"/>
      <w:r w:rsidRPr="00EA700E">
        <w:rPr>
          <w:rFonts w:eastAsia="仿宋_GB2312" w:hint="eastAsia"/>
          <w:sz w:val="28"/>
          <w:szCs w:val="28"/>
        </w:rPr>
        <w:t>11.3km</w:t>
      </w:r>
      <w:r w:rsidRPr="00EA700E">
        <w:rPr>
          <w:rFonts w:eastAsia="仿宋_GB2312" w:hint="eastAsia"/>
          <w:sz w:val="28"/>
          <w:szCs w:val="28"/>
        </w:rPr>
        <w:t>，地面段</w:t>
      </w:r>
      <w:r w:rsidRPr="00EA700E">
        <w:rPr>
          <w:rFonts w:eastAsia="仿宋_GB2312" w:hint="eastAsia"/>
          <w:sz w:val="28"/>
          <w:szCs w:val="28"/>
        </w:rPr>
        <w:t>1.4km</w:t>
      </w:r>
      <w:r w:rsidRPr="00EA700E">
        <w:rPr>
          <w:rFonts w:eastAsia="仿宋_GB2312" w:hint="eastAsia"/>
          <w:sz w:val="28"/>
          <w:szCs w:val="28"/>
        </w:rPr>
        <w:t>，地下段</w:t>
      </w:r>
      <w:r w:rsidRPr="00EA700E">
        <w:rPr>
          <w:rFonts w:eastAsia="仿宋_GB2312" w:hint="eastAsia"/>
          <w:sz w:val="28"/>
          <w:szCs w:val="28"/>
        </w:rPr>
        <w:t>0.7km</w:t>
      </w:r>
      <w:r w:rsidRPr="00EA700E">
        <w:rPr>
          <w:rFonts w:eastAsia="仿宋_GB2312" w:hint="eastAsia"/>
          <w:sz w:val="28"/>
          <w:szCs w:val="28"/>
        </w:rPr>
        <w:t>。</w:t>
      </w:r>
    </w:p>
    <w:p w14:paraId="29867E22" w14:textId="72F635B7" w:rsidR="009353E3" w:rsidRDefault="00EA700E" w:rsidP="00EA700E">
      <w:pPr>
        <w:spacing w:line="640" w:lineRule="exact"/>
        <w:ind w:firstLineChars="200" w:firstLine="560"/>
        <w:rPr>
          <w:rFonts w:eastAsia="仿宋_GB2312"/>
          <w:sz w:val="28"/>
          <w:szCs w:val="28"/>
        </w:rPr>
      </w:pPr>
      <w:r w:rsidRPr="00EA700E">
        <w:rPr>
          <w:rFonts w:eastAsia="仿宋_GB2312" w:hint="eastAsia"/>
          <w:sz w:val="28"/>
          <w:szCs w:val="28"/>
        </w:rPr>
        <w:t>本次项目涉及《天津市西青区土地利用总体规划（</w:t>
      </w:r>
      <w:r w:rsidRPr="00EA700E">
        <w:rPr>
          <w:rFonts w:eastAsia="仿宋_GB2312" w:hint="eastAsia"/>
          <w:sz w:val="28"/>
          <w:szCs w:val="28"/>
        </w:rPr>
        <w:t>2015-2020</w:t>
      </w:r>
      <w:r w:rsidRPr="00EA700E">
        <w:rPr>
          <w:rFonts w:eastAsia="仿宋_GB2312" w:hint="eastAsia"/>
          <w:sz w:val="28"/>
          <w:szCs w:val="28"/>
        </w:rPr>
        <w:t>年）》局部修改主要为车站、部分区间及过渡段。该项目的选址规模（西青区）约为</w:t>
      </w:r>
      <w:r w:rsidRPr="00EA700E">
        <w:rPr>
          <w:rFonts w:eastAsia="仿宋_GB2312" w:hint="eastAsia"/>
          <w:sz w:val="28"/>
          <w:szCs w:val="28"/>
        </w:rPr>
        <w:t>21.90</w:t>
      </w:r>
      <w:r w:rsidRPr="00EA700E">
        <w:rPr>
          <w:rFonts w:eastAsia="仿宋_GB2312" w:hint="eastAsia"/>
          <w:sz w:val="28"/>
          <w:szCs w:val="28"/>
        </w:rPr>
        <w:t>公顷，其建设内容主要包括：精武镇站、团泊大道路堑段</w:t>
      </w:r>
      <w:proofErr w:type="gramStart"/>
      <w:r w:rsidRPr="00EA700E">
        <w:rPr>
          <w:rFonts w:eastAsia="仿宋_GB2312" w:hint="eastAsia"/>
          <w:sz w:val="28"/>
          <w:szCs w:val="28"/>
        </w:rPr>
        <w:t>及跨独</w:t>
      </w:r>
      <w:proofErr w:type="gramEnd"/>
      <w:r w:rsidRPr="00EA700E">
        <w:rPr>
          <w:rFonts w:eastAsia="仿宋_GB2312" w:hint="eastAsia"/>
          <w:sz w:val="28"/>
          <w:szCs w:val="28"/>
        </w:rPr>
        <w:t>流减河段区间</w:t>
      </w:r>
      <w:r>
        <w:rPr>
          <w:rFonts w:eastAsia="仿宋_GB2312" w:hint="eastAsia"/>
          <w:sz w:val="28"/>
          <w:szCs w:val="28"/>
        </w:rPr>
        <w:t>，</w:t>
      </w:r>
      <w:r w:rsidR="00022868" w:rsidRPr="00022868">
        <w:rPr>
          <w:rFonts w:eastAsia="仿宋_GB2312" w:hint="eastAsia"/>
          <w:sz w:val="28"/>
          <w:szCs w:val="28"/>
        </w:rPr>
        <w:t>项目位置</w:t>
      </w:r>
      <w:proofErr w:type="gramStart"/>
      <w:r w:rsidR="00022868" w:rsidRPr="00022868">
        <w:rPr>
          <w:rFonts w:eastAsia="仿宋_GB2312" w:hint="eastAsia"/>
          <w:sz w:val="28"/>
          <w:szCs w:val="28"/>
        </w:rPr>
        <w:t>分布见</w:t>
      </w:r>
      <w:proofErr w:type="gramEnd"/>
      <w:r w:rsidR="00005A53">
        <w:rPr>
          <w:rFonts w:eastAsia="仿宋_GB2312" w:hint="eastAsia"/>
          <w:sz w:val="28"/>
          <w:szCs w:val="28"/>
        </w:rPr>
        <w:t>下图</w:t>
      </w:r>
      <w:r w:rsidR="00022868" w:rsidRPr="00022868">
        <w:rPr>
          <w:rFonts w:eastAsia="仿宋_GB2312" w:hint="eastAsia"/>
          <w:sz w:val="28"/>
          <w:szCs w:val="28"/>
        </w:rPr>
        <w:t>。</w:t>
      </w:r>
    </w:p>
    <w:p w14:paraId="27A19E44" w14:textId="41EAD9D9" w:rsidR="00022868" w:rsidRPr="00EA09E2" w:rsidRDefault="005564BA" w:rsidP="00022868">
      <w:pPr>
        <w:spacing w:beforeLines="50" w:before="120"/>
        <w:jc w:val="center"/>
        <w:rPr>
          <w:sz w:val="28"/>
          <w:szCs w:val="28"/>
        </w:rPr>
      </w:pPr>
      <w:r w:rsidRPr="009D37EE">
        <w:rPr>
          <w:rFonts w:asciiTheme="minorEastAsia" w:eastAsiaTheme="minorEastAsia" w:hAnsiTheme="minorEastAsia"/>
          <w:noProof/>
          <w:spacing w:val="3"/>
        </w:rPr>
        <w:drawing>
          <wp:inline distT="0" distB="0" distL="0" distR="0" wp14:anchorId="69B42129" wp14:editId="16E1DC03">
            <wp:extent cx="2994660" cy="3800204"/>
            <wp:effectExtent l="0" t="0" r="0" b="0"/>
            <wp:docPr id="3" name="图片 3">
              <a:extLst xmlns:a="http://schemas.openxmlformats.org/drawingml/2006/main">
                <a:ext uri="{FF2B5EF4-FFF2-40B4-BE49-F238E27FC236}">
                  <a16:creationId xmlns:a16="http://schemas.microsoft.com/office/drawing/2014/main" id="{D6DAFC58-FB32-44D5-AC7C-431FF6826B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D6DAFC58-FB32-44D5-AC7C-431FF6826BA4}"/>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006918" cy="3815759"/>
                    </a:xfrm>
                    <a:prstGeom prst="rect">
                      <a:avLst/>
                    </a:prstGeom>
                  </pic:spPr>
                </pic:pic>
              </a:graphicData>
            </a:graphic>
          </wp:inline>
        </w:drawing>
      </w:r>
    </w:p>
    <w:p w14:paraId="7E416E37" w14:textId="221C454F" w:rsidR="00E65BA8" w:rsidRDefault="005564BA" w:rsidP="00E65BA8">
      <w:pPr>
        <w:jc w:val="center"/>
        <w:rPr>
          <w:rFonts w:eastAsia="仿宋"/>
          <w:b/>
          <w:sz w:val="24"/>
          <w:szCs w:val="30"/>
        </w:rPr>
      </w:pPr>
      <w:r>
        <w:rPr>
          <w:rFonts w:eastAsia="仿宋" w:hint="eastAsia"/>
          <w:b/>
          <w:sz w:val="24"/>
          <w:szCs w:val="30"/>
        </w:rPr>
        <w:t>工程</w:t>
      </w:r>
      <w:r w:rsidR="00022868" w:rsidRPr="009A506B">
        <w:rPr>
          <w:rFonts w:eastAsia="仿宋"/>
          <w:b/>
          <w:sz w:val="24"/>
          <w:szCs w:val="30"/>
        </w:rPr>
        <w:t>位置</w:t>
      </w:r>
      <w:r w:rsidR="00022868" w:rsidRPr="009A506B">
        <w:rPr>
          <w:rFonts w:eastAsia="仿宋" w:hint="eastAsia"/>
          <w:b/>
          <w:sz w:val="24"/>
          <w:szCs w:val="30"/>
        </w:rPr>
        <w:t>示意</w:t>
      </w:r>
      <w:r w:rsidR="00022868" w:rsidRPr="009A506B">
        <w:rPr>
          <w:rFonts w:eastAsia="仿宋"/>
          <w:b/>
          <w:sz w:val="24"/>
          <w:szCs w:val="30"/>
        </w:rPr>
        <w:t>图</w:t>
      </w:r>
      <w:r w:rsidR="00E65BA8">
        <w:rPr>
          <w:rFonts w:eastAsia="仿宋"/>
          <w:b/>
          <w:sz w:val="24"/>
          <w:szCs w:val="30"/>
        </w:rPr>
        <w:br w:type="page"/>
      </w:r>
      <w:bookmarkEnd w:id="2"/>
    </w:p>
    <w:p w14:paraId="2F2E3A2E" w14:textId="77777777" w:rsidR="00E65BA8" w:rsidRDefault="00E65BA8" w:rsidP="00E65BA8">
      <w:pPr>
        <w:numPr>
          <w:ilvl w:val="0"/>
          <w:numId w:val="1"/>
        </w:numPr>
        <w:spacing w:beforeLines="150" w:before="360" w:afterLines="100" w:after="240" w:line="640" w:lineRule="exact"/>
        <w:rPr>
          <w:rFonts w:eastAsia="黑体"/>
          <w:sz w:val="32"/>
          <w:szCs w:val="18"/>
        </w:rPr>
      </w:pPr>
      <w:r>
        <w:rPr>
          <w:rFonts w:eastAsia="黑体" w:hint="eastAsia"/>
          <w:sz w:val="32"/>
          <w:szCs w:val="18"/>
        </w:rPr>
        <w:lastRenderedPageBreak/>
        <w:t>规划修改方案</w:t>
      </w:r>
    </w:p>
    <w:p w14:paraId="5050B515" w14:textId="0D8B3207" w:rsidR="00E30711" w:rsidRDefault="00E30711" w:rsidP="00E30711">
      <w:pPr>
        <w:spacing w:line="640" w:lineRule="exact"/>
        <w:ind w:firstLineChars="200" w:firstLine="560"/>
        <w:rPr>
          <w:rFonts w:eastAsia="仿宋_GB2312"/>
          <w:sz w:val="28"/>
          <w:szCs w:val="28"/>
        </w:rPr>
      </w:pPr>
      <w:bookmarkStart w:id="3" w:name="_Hlk112933125"/>
      <w:bookmarkStart w:id="4" w:name="_Hlk112933460"/>
      <w:r w:rsidRPr="00E30711">
        <w:rPr>
          <w:rFonts w:eastAsia="仿宋_GB2312" w:hint="eastAsia"/>
          <w:sz w:val="28"/>
          <w:szCs w:val="28"/>
        </w:rPr>
        <w:t>天津中心城区至</w:t>
      </w:r>
      <w:proofErr w:type="gramStart"/>
      <w:r w:rsidRPr="00E30711">
        <w:rPr>
          <w:rFonts w:eastAsia="仿宋_GB2312" w:hint="eastAsia"/>
          <w:sz w:val="28"/>
          <w:szCs w:val="28"/>
        </w:rPr>
        <w:t>静海市</w:t>
      </w:r>
      <w:proofErr w:type="gramEnd"/>
      <w:r w:rsidRPr="00E30711">
        <w:rPr>
          <w:rFonts w:eastAsia="仿宋_GB2312" w:hint="eastAsia"/>
          <w:sz w:val="28"/>
          <w:szCs w:val="28"/>
        </w:rPr>
        <w:t>域（郊）铁路首开段工程项目范围共占地</w:t>
      </w:r>
      <w:r w:rsidRPr="00E30711">
        <w:rPr>
          <w:rFonts w:eastAsia="仿宋_GB2312" w:hint="eastAsia"/>
          <w:sz w:val="28"/>
          <w:szCs w:val="28"/>
        </w:rPr>
        <w:t>35.81</w:t>
      </w:r>
      <w:r w:rsidRPr="00E30711">
        <w:rPr>
          <w:rFonts w:eastAsia="仿宋_GB2312" w:hint="eastAsia"/>
          <w:sz w:val="28"/>
          <w:szCs w:val="28"/>
        </w:rPr>
        <w:t>公顷，其中西青区范围</w:t>
      </w:r>
      <w:r w:rsidRPr="00E30711">
        <w:rPr>
          <w:rFonts w:eastAsia="仿宋_GB2312" w:hint="eastAsia"/>
          <w:sz w:val="28"/>
          <w:szCs w:val="28"/>
        </w:rPr>
        <w:t>21.90</w:t>
      </w:r>
      <w:r w:rsidRPr="00E30711">
        <w:rPr>
          <w:rFonts w:eastAsia="仿宋_GB2312" w:hint="eastAsia"/>
          <w:sz w:val="28"/>
          <w:szCs w:val="28"/>
        </w:rPr>
        <w:t>公顷。项目范围内，西青区土地利用规划情况如下：一般耕地</w:t>
      </w:r>
      <w:r w:rsidRPr="00E30711">
        <w:rPr>
          <w:rFonts w:eastAsia="仿宋_GB2312" w:hint="eastAsia"/>
          <w:sz w:val="28"/>
          <w:szCs w:val="28"/>
        </w:rPr>
        <w:t>1.42</w:t>
      </w:r>
      <w:r w:rsidRPr="00E30711">
        <w:rPr>
          <w:rFonts w:eastAsia="仿宋_GB2312" w:hint="eastAsia"/>
          <w:sz w:val="28"/>
          <w:szCs w:val="28"/>
        </w:rPr>
        <w:t>公顷、林地</w:t>
      </w:r>
      <w:r w:rsidRPr="00E30711">
        <w:rPr>
          <w:rFonts w:eastAsia="仿宋_GB2312" w:hint="eastAsia"/>
          <w:sz w:val="28"/>
          <w:szCs w:val="28"/>
        </w:rPr>
        <w:t>0.26</w:t>
      </w:r>
      <w:r w:rsidRPr="00E30711">
        <w:rPr>
          <w:rFonts w:eastAsia="仿宋_GB2312" w:hint="eastAsia"/>
          <w:sz w:val="28"/>
          <w:szCs w:val="28"/>
        </w:rPr>
        <w:t>公顷、其他农用地</w:t>
      </w:r>
      <w:r w:rsidRPr="00E30711">
        <w:rPr>
          <w:rFonts w:eastAsia="仿宋_GB2312" w:hint="eastAsia"/>
          <w:sz w:val="28"/>
          <w:szCs w:val="28"/>
        </w:rPr>
        <w:t>0.17</w:t>
      </w:r>
      <w:r w:rsidRPr="00E30711">
        <w:rPr>
          <w:rFonts w:eastAsia="仿宋_GB2312" w:hint="eastAsia"/>
          <w:sz w:val="28"/>
          <w:szCs w:val="28"/>
        </w:rPr>
        <w:t>公顷、城镇工矿用地</w:t>
      </w:r>
      <w:r w:rsidRPr="00E30711">
        <w:rPr>
          <w:rFonts w:eastAsia="仿宋_GB2312" w:hint="eastAsia"/>
          <w:sz w:val="28"/>
          <w:szCs w:val="28"/>
        </w:rPr>
        <w:t>0.42</w:t>
      </w:r>
      <w:r w:rsidRPr="00E30711">
        <w:rPr>
          <w:rFonts w:eastAsia="仿宋_GB2312" w:hint="eastAsia"/>
          <w:sz w:val="28"/>
          <w:szCs w:val="28"/>
        </w:rPr>
        <w:t>公顷、交通水利及其他用地</w:t>
      </w:r>
      <w:r w:rsidRPr="00E30711">
        <w:rPr>
          <w:rFonts w:eastAsia="仿宋_GB2312" w:hint="eastAsia"/>
          <w:sz w:val="28"/>
          <w:szCs w:val="28"/>
        </w:rPr>
        <w:t>19.11</w:t>
      </w:r>
      <w:r w:rsidRPr="00E30711">
        <w:rPr>
          <w:rFonts w:eastAsia="仿宋_GB2312" w:hint="eastAsia"/>
          <w:sz w:val="28"/>
          <w:szCs w:val="28"/>
        </w:rPr>
        <w:t>公顷、未利用地</w:t>
      </w:r>
      <w:r w:rsidRPr="00E30711">
        <w:rPr>
          <w:rFonts w:eastAsia="仿宋_GB2312" w:hint="eastAsia"/>
          <w:sz w:val="28"/>
          <w:szCs w:val="28"/>
        </w:rPr>
        <w:t>0.52</w:t>
      </w:r>
      <w:r w:rsidRPr="00E30711">
        <w:rPr>
          <w:rFonts w:eastAsia="仿宋_GB2312" w:hint="eastAsia"/>
          <w:sz w:val="28"/>
          <w:szCs w:val="28"/>
        </w:rPr>
        <w:t>公顷</w:t>
      </w:r>
      <w:r>
        <w:rPr>
          <w:rFonts w:eastAsia="仿宋_GB2312" w:hint="eastAsia"/>
          <w:sz w:val="28"/>
          <w:szCs w:val="28"/>
        </w:rPr>
        <w:t>。</w:t>
      </w:r>
      <w:r w:rsidRPr="00E30711">
        <w:rPr>
          <w:rFonts w:eastAsia="仿宋_GB2312" w:hint="eastAsia"/>
          <w:sz w:val="28"/>
          <w:szCs w:val="28"/>
        </w:rPr>
        <w:t>其中，西青区范围涉及调入地块</w:t>
      </w:r>
      <w:r w:rsidRPr="00E30711">
        <w:rPr>
          <w:rFonts w:eastAsia="仿宋_GB2312" w:hint="eastAsia"/>
          <w:sz w:val="28"/>
          <w:szCs w:val="28"/>
        </w:rPr>
        <w:t>2.37</w:t>
      </w:r>
      <w:r w:rsidRPr="00E30711">
        <w:rPr>
          <w:rFonts w:eastAsia="仿宋_GB2312" w:hint="eastAsia"/>
          <w:sz w:val="28"/>
          <w:szCs w:val="28"/>
        </w:rPr>
        <w:t>公顷，包括一般耕地</w:t>
      </w:r>
      <w:r w:rsidRPr="00E30711">
        <w:rPr>
          <w:rFonts w:eastAsia="仿宋_GB2312" w:hint="eastAsia"/>
          <w:sz w:val="28"/>
          <w:szCs w:val="28"/>
        </w:rPr>
        <w:t>1.42</w:t>
      </w:r>
      <w:r w:rsidRPr="00E30711">
        <w:rPr>
          <w:rFonts w:eastAsia="仿宋_GB2312" w:hint="eastAsia"/>
          <w:sz w:val="28"/>
          <w:szCs w:val="28"/>
        </w:rPr>
        <w:t>公顷、林地</w:t>
      </w:r>
      <w:r w:rsidRPr="00E30711">
        <w:rPr>
          <w:rFonts w:eastAsia="仿宋_GB2312" w:hint="eastAsia"/>
          <w:sz w:val="28"/>
          <w:szCs w:val="28"/>
        </w:rPr>
        <w:t>0.26</w:t>
      </w:r>
      <w:r w:rsidRPr="00E30711">
        <w:rPr>
          <w:rFonts w:eastAsia="仿宋_GB2312" w:hint="eastAsia"/>
          <w:sz w:val="28"/>
          <w:szCs w:val="28"/>
        </w:rPr>
        <w:t>公顷、其他农用地</w:t>
      </w:r>
      <w:r w:rsidRPr="00E30711">
        <w:rPr>
          <w:rFonts w:eastAsia="仿宋_GB2312" w:hint="eastAsia"/>
          <w:sz w:val="28"/>
          <w:szCs w:val="28"/>
        </w:rPr>
        <w:t>0.17</w:t>
      </w:r>
      <w:r w:rsidRPr="00E30711">
        <w:rPr>
          <w:rFonts w:eastAsia="仿宋_GB2312" w:hint="eastAsia"/>
          <w:sz w:val="28"/>
          <w:szCs w:val="28"/>
        </w:rPr>
        <w:t>公顷、未利用地</w:t>
      </w:r>
      <w:r w:rsidRPr="00E30711">
        <w:rPr>
          <w:rFonts w:eastAsia="仿宋_GB2312" w:hint="eastAsia"/>
          <w:sz w:val="28"/>
          <w:szCs w:val="28"/>
        </w:rPr>
        <w:t>0.52</w:t>
      </w:r>
      <w:r w:rsidRPr="00E30711">
        <w:rPr>
          <w:rFonts w:eastAsia="仿宋_GB2312" w:hint="eastAsia"/>
          <w:sz w:val="28"/>
          <w:szCs w:val="28"/>
        </w:rPr>
        <w:t>公顷</w:t>
      </w:r>
      <w:r>
        <w:rPr>
          <w:rFonts w:eastAsia="仿宋_GB2312" w:hint="eastAsia"/>
          <w:sz w:val="28"/>
          <w:szCs w:val="28"/>
        </w:rPr>
        <w:t>，</w:t>
      </w:r>
      <w:r w:rsidR="00E32449">
        <w:rPr>
          <w:rFonts w:eastAsia="仿宋_GB2312" w:hint="eastAsia"/>
          <w:sz w:val="28"/>
          <w:szCs w:val="28"/>
        </w:rPr>
        <w:t>共涉及</w:t>
      </w:r>
      <w:r w:rsidR="00E32449">
        <w:rPr>
          <w:rFonts w:eastAsia="仿宋_GB2312" w:hint="eastAsia"/>
          <w:sz w:val="28"/>
          <w:szCs w:val="28"/>
        </w:rPr>
        <w:t>4</w:t>
      </w:r>
      <w:r w:rsidR="00E32449">
        <w:rPr>
          <w:rFonts w:eastAsia="仿宋_GB2312" w:hint="eastAsia"/>
          <w:sz w:val="28"/>
          <w:szCs w:val="28"/>
        </w:rPr>
        <w:t>个片区，</w:t>
      </w:r>
      <w:r>
        <w:rPr>
          <w:rFonts w:eastAsia="仿宋_GB2312" w:hint="eastAsia"/>
          <w:sz w:val="28"/>
          <w:szCs w:val="28"/>
        </w:rPr>
        <w:t>需要进行规划修改。</w:t>
      </w:r>
    </w:p>
    <w:bookmarkEnd w:id="3"/>
    <w:p w14:paraId="4DB72FE6" w14:textId="77777777" w:rsidR="00E65BA8" w:rsidRPr="00E65BA8" w:rsidRDefault="00E65BA8" w:rsidP="00E65BA8">
      <w:pPr>
        <w:spacing w:line="640" w:lineRule="exact"/>
        <w:ind w:firstLine="560"/>
        <w:rPr>
          <w:rFonts w:eastAsia="仿宋_GB2312"/>
          <w:sz w:val="28"/>
          <w:szCs w:val="28"/>
        </w:rPr>
      </w:pPr>
      <w:r w:rsidRPr="00E65BA8">
        <w:rPr>
          <w:rFonts w:eastAsia="仿宋_GB2312" w:hint="eastAsia"/>
          <w:sz w:val="28"/>
          <w:szCs w:val="28"/>
        </w:rPr>
        <w:t>（一</w:t>
      </w:r>
      <w:r>
        <w:rPr>
          <w:rFonts w:eastAsia="仿宋_GB2312" w:hint="eastAsia"/>
          <w:sz w:val="28"/>
          <w:szCs w:val="28"/>
        </w:rPr>
        <w:t>）</w:t>
      </w:r>
      <w:r w:rsidRPr="00E65BA8">
        <w:rPr>
          <w:rFonts w:eastAsia="仿宋_GB2312" w:hint="eastAsia"/>
          <w:sz w:val="28"/>
          <w:szCs w:val="28"/>
        </w:rPr>
        <w:t>土地利用现状情况</w:t>
      </w:r>
    </w:p>
    <w:p w14:paraId="07B572A2" w14:textId="1F0EFB7D" w:rsidR="00E65BA8" w:rsidRDefault="00022868" w:rsidP="00E65BA8">
      <w:pPr>
        <w:spacing w:line="640" w:lineRule="exact"/>
        <w:ind w:firstLineChars="200" w:firstLine="560"/>
        <w:rPr>
          <w:rFonts w:eastAsia="仿宋_GB2312"/>
          <w:sz w:val="28"/>
          <w:szCs w:val="28"/>
        </w:rPr>
      </w:pPr>
      <w:r w:rsidRPr="00E65BA8">
        <w:rPr>
          <w:rFonts w:eastAsia="仿宋_GB2312" w:hint="eastAsia"/>
          <w:sz w:val="28"/>
          <w:szCs w:val="28"/>
        </w:rPr>
        <w:t>根据</w:t>
      </w:r>
      <w:r w:rsidRPr="00E65BA8">
        <w:rPr>
          <w:rFonts w:eastAsia="仿宋_GB2312" w:hint="eastAsia"/>
          <w:sz w:val="28"/>
          <w:szCs w:val="28"/>
        </w:rPr>
        <w:t>2020</w:t>
      </w:r>
      <w:r w:rsidRPr="00E65BA8">
        <w:rPr>
          <w:rFonts w:eastAsia="仿宋_GB2312" w:hint="eastAsia"/>
          <w:sz w:val="28"/>
          <w:szCs w:val="28"/>
        </w:rPr>
        <w:t>年西青区土地利用变更调查数据，调入地块</w:t>
      </w:r>
      <w:r w:rsidR="00E32449">
        <w:rPr>
          <w:rFonts w:eastAsia="仿宋_GB2312" w:hint="eastAsia"/>
          <w:sz w:val="28"/>
          <w:szCs w:val="28"/>
        </w:rPr>
        <w:t>涉及的</w:t>
      </w:r>
      <w:r w:rsidR="00E32449">
        <w:rPr>
          <w:rFonts w:eastAsia="仿宋_GB2312" w:hint="eastAsia"/>
          <w:sz w:val="28"/>
          <w:szCs w:val="28"/>
        </w:rPr>
        <w:t>4</w:t>
      </w:r>
      <w:r w:rsidR="00E32449">
        <w:rPr>
          <w:rFonts w:eastAsia="仿宋_GB2312" w:hint="eastAsia"/>
          <w:sz w:val="28"/>
          <w:szCs w:val="28"/>
        </w:rPr>
        <w:t>个片区如下：</w:t>
      </w:r>
    </w:p>
    <w:p w14:paraId="6D54D304" w14:textId="77777777" w:rsidR="00E32449" w:rsidRPr="00E32449" w:rsidRDefault="00E32449" w:rsidP="00E32449">
      <w:pPr>
        <w:spacing w:line="640" w:lineRule="exact"/>
        <w:ind w:firstLineChars="200" w:firstLine="560"/>
        <w:rPr>
          <w:rFonts w:eastAsia="仿宋_GB2312"/>
          <w:sz w:val="28"/>
          <w:szCs w:val="28"/>
        </w:rPr>
      </w:pPr>
      <w:r w:rsidRPr="00E32449">
        <w:rPr>
          <w:rFonts w:eastAsia="仿宋_GB2312" w:hint="eastAsia"/>
          <w:sz w:val="28"/>
          <w:szCs w:val="28"/>
        </w:rPr>
        <w:t>项目片区一调入地块用地面积</w:t>
      </w:r>
      <w:r w:rsidRPr="00E32449">
        <w:rPr>
          <w:rFonts w:eastAsia="仿宋_GB2312" w:hint="eastAsia"/>
          <w:sz w:val="28"/>
          <w:szCs w:val="28"/>
        </w:rPr>
        <w:t>0.17</w:t>
      </w:r>
      <w:r w:rsidRPr="00E32449">
        <w:rPr>
          <w:rFonts w:eastAsia="仿宋_GB2312" w:hint="eastAsia"/>
          <w:sz w:val="28"/>
          <w:szCs w:val="28"/>
        </w:rPr>
        <w:t>公顷，土地利用现状为坑塘水面</w:t>
      </w:r>
      <w:r w:rsidRPr="00E32449">
        <w:rPr>
          <w:rFonts w:eastAsia="仿宋_GB2312" w:hint="eastAsia"/>
          <w:sz w:val="28"/>
          <w:szCs w:val="28"/>
        </w:rPr>
        <w:t>0.10</w:t>
      </w:r>
      <w:r w:rsidRPr="00E32449">
        <w:rPr>
          <w:rFonts w:eastAsia="仿宋_GB2312" w:hint="eastAsia"/>
          <w:sz w:val="28"/>
          <w:szCs w:val="28"/>
        </w:rPr>
        <w:t>公顷、其他林地</w:t>
      </w:r>
      <w:r w:rsidRPr="00E32449">
        <w:rPr>
          <w:rFonts w:eastAsia="仿宋_GB2312" w:hint="eastAsia"/>
          <w:sz w:val="28"/>
          <w:szCs w:val="28"/>
        </w:rPr>
        <w:t>0.07</w:t>
      </w:r>
      <w:r w:rsidRPr="00E32449">
        <w:rPr>
          <w:rFonts w:eastAsia="仿宋_GB2312" w:hint="eastAsia"/>
          <w:sz w:val="28"/>
          <w:szCs w:val="28"/>
        </w:rPr>
        <w:t>公顷。</w:t>
      </w:r>
    </w:p>
    <w:p w14:paraId="3FD3484F" w14:textId="77777777" w:rsidR="00E32449" w:rsidRPr="00E32449" w:rsidRDefault="00E32449" w:rsidP="00E32449">
      <w:pPr>
        <w:spacing w:line="640" w:lineRule="exact"/>
        <w:ind w:firstLineChars="200" w:firstLine="560"/>
        <w:rPr>
          <w:rFonts w:eastAsia="仿宋_GB2312"/>
          <w:sz w:val="28"/>
          <w:szCs w:val="28"/>
        </w:rPr>
      </w:pPr>
      <w:r w:rsidRPr="00E32449">
        <w:rPr>
          <w:rFonts w:eastAsia="仿宋_GB2312" w:hint="eastAsia"/>
          <w:sz w:val="28"/>
          <w:szCs w:val="28"/>
        </w:rPr>
        <w:t>项目片区二调入地块用地面积</w:t>
      </w:r>
      <w:r w:rsidRPr="00E32449">
        <w:rPr>
          <w:rFonts w:eastAsia="仿宋_GB2312" w:hint="eastAsia"/>
          <w:sz w:val="28"/>
          <w:szCs w:val="28"/>
        </w:rPr>
        <w:t>0.39</w:t>
      </w:r>
      <w:r w:rsidRPr="00E32449">
        <w:rPr>
          <w:rFonts w:eastAsia="仿宋_GB2312" w:hint="eastAsia"/>
          <w:sz w:val="28"/>
          <w:szCs w:val="28"/>
        </w:rPr>
        <w:t>公顷，土地利用现状为公路用地</w:t>
      </w:r>
      <w:r w:rsidRPr="00E32449">
        <w:rPr>
          <w:rFonts w:eastAsia="仿宋_GB2312" w:hint="eastAsia"/>
          <w:sz w:val="28"/>
          <w:szCs w:val="28"/>
        </w:rPr>
        <w:t>0.02</w:t>
      </w:r>
      <w:r w:rsidRPr="00E32449">
        <w:rPr>
          <w:rFonts w:eastAsia="仿宋_GB2312" w:hint="eastAsia"/>
          <w:sz w:val="28"/>
          <w:szCs w:val="28"/>
        </w:rPr>
        <w:t>公顷、商业服务业设施用地</w:t>
      </w:r>
      <w:r w:rsidRPr="00E32449">
        <w:rPr>
          <w:rFonts w:eastAsia="仿宋_GB2312" w:hint="eastAsia"/>
          <w:sz w:val="28"/>
          <w:szCs w:val="28"/>
        </w:rPr>
        <w:t>0.13</w:t>
      </w:r>
      <w:r w:rsidRPr="00E32449">
        <w:rPr>
          <w:rFonts w:eastAsia="仿宋_GB2312" w:hint="eastAsia"/>
          <w:sz w:val="28"/>
          <w:szCs w:val="28"/>
        </w:rPr>
        <w:t>公顷、水浇地</w:t>
      </w:r>
      <w:r w:rsidRPr="00E32449">
        <w:rPr>
          <w:rFonts w:eastAsia="仿宋_GB2312" w:hint="eastAsia"/>
          <w:sz w:val="28"/>
          <w:szCs w:val="28"/>
        </w:rPr>
        <w:t>0.08</w:t>
      </w:r>
      <w:r w:rsidRPr="00E32449">
        <w:rPr>
          <w:rFonts w:eastAsia="仿宋_GB2312" w:hint="eastAsia"/>
          <w:sz w:val="28"/>
          <w:szCs w:val="28"/>
        </w:rPr>
        <w:t>公顷、河流水面</w:t>
      </w:r>
      <w:r w:rsidRPr="00E32449">
        <w:rPr>
          <w:rFonts w:eastAsia="仿宋_GB2312" w:hint="eastAsia"/>
          <w:sz w:val="28"/>
          <w:szCs w:val="28"/>
        </w:rPr>
        <w:t>0.09</w:t>
      </w:r>
      <w:r w:rsidRPr="00E32449">
        <w:rPr>
          <w:rFonts w:eastAsia="仿宋_GB2312" w:hint="eastAsia"/>
          <w:sz w:val="28"/>
          <w:szCs w:val="28"/>
        </w:rPr>
        <w:t>公顷、其他草地</w:t>
      </w:r>
      <w:r w:rsidRPr="00E32449">
        <w:rPr>
          <w:rFonts w:eastAsia="仿宋_GB2312" w:hint="eastAsia"/>
          <w:sz w:val="28"/>
          <w:szCs w:val="28"/>
        </w:rPr>
        <w:t>0.07</w:t>
      </w:r>
      <w:r w:rsidRPr="00E32449">
        <w:rPr>
          <w:rFonts w:eastAsia="仿宋_GB2312" w:hint="eastAsia"/>
          <w:sz w:val="28"/>
          <w:szCs w:val="28"/>
        </w:rPr>
        <w:t>公顷。</w:t>
      </w:r>
    </w:p>
    <w:p w14:paraId="5F861D2F" w14:textId="77777777" w:rsidR="00E32449" w:rsidRPr="00E32449" w:rsidRDefault="00E32449" w:rsidP="00E32449">
      <w:pPr>
        <w:spacing w:line="640" w:lineRule="exact"/>
        <w:ind w:firstLineChars="200" w:firstLine="560"/>
        <w:rPr>
          <w:rFonts w:eastAsia="仿宋_GB2312"/>
          <w:sz w:val="28"/>
          <w:szCs w:val="28"/>
        </w:rPr>
      </w:pPr>
      <w:r w:rsidRPr="00E32449">
        <w:rPr>
          <w:rFonts w:eastAsia="仿宋_GB2312" w:hint="eastAsia"/>
          <w:sz w:val="28"/>
          <w:szCs w:val="28"/>
        </w:rPr>
        <w:t>项目片区三调入地块用地面积</w:t>
      </w:r>
      <w:r w:rsidRPr="00E32449">
        <w:rPr>
          <w:rFonts w:eastAsia="仿宋_GB2312" w:hint="eastAsia"/>
          <w:sz w:val="28"/>
          <w:szCs w:val="28"/>
        </w:rPr>
        <w:t>1.19</w:t>
      </w:r>
      <w:r w:rsidRPr="00E32449">
        <w:rPr>
          <w:rFonts w:eastAsia="仿宋_GB2312" w:hint="eastAsia"/>
          <w:sz w:val="28"/>
          <w:szCs w:val="28"/>
        </w:rPr>
        <w:t>公顷，土地利用现状为其他林地</w:t>
      </w:r>
      <w:r w:rsidRPr="00E32449">
        <w:rPr>
          <w:rFonts w:eastAsia="仿宋_GB2312" w:hint="eastAsia"/>
          <w:sz w:val="28"/>
          <w:szCs w:val="28"/>
        </w:rPr>
        <w:t>0.28</w:t>
      </w:r>
      <w:r w:rsidRPr="00E32449">
        <w:rPr>
          <w:rFonts w:eastAsia="仿宋_GB2312" w:hint="eastAsia"/>
          <w:sz w:val="28"/>
          <w:szCs w:val="28"/>
        </w:rPr>
        <w:t>公顷、其他草地</w:t>
      </w:r>
      <w:r w:rsidRPr="00E32449">
        <w:rPr>
          <w:rFonts w:eastAsia="仿宋_GB2312" w:hint="eastAsia"/>
          <w:sz w:val="28"/>
          <w:szCs w:val="28"/>
        </w:rPr>
        <w:t>0.91</w:t>
      </w:r>
      <w:r w:rsidRPr="00E32449">
        <w:rPr>
          <w:rFonts w:eastAsia="仿宋_GB2312" w:hint="eastAsia"/>
          <w:sz w:val="28"/>
          <w:szCs w:val="28"/>
        </w:rPr>
        <w:t>公顷。</w:t>
      </w:r>
    </w:p>
    <w:p w14:paraId="5B9D9249" w14:textId="77777777" w:rsidR="00E32449" w:rsidRPr="00E32449" w:rsidRDefault="00E32449" w:rsidP="00E32449">
      <w:pPr>
        <w:spacing w:line="640" w:lineRule="exact"/>
        <w:ind w:firstLineChars="200" w:firstLine="560"/>
        <w:rPr>
          <w:rFonts w:eastAsia="仿宋_GB2312"/>
          <w:sz w:val="28"/>
          <w:szCs w:val="28"/>
        </w:rPr>
      </w:pPr>
      <w:r w:rsidRPr="00E32449">
        <w:rPr>
          <w:rFonts w:eastAsia="仿宋_GB2312" w:hint="eastAsia"/>
          <w:sz w:val="28"/>
          <w:szCs w:val="28"/>
        </w:rPr>
        <w:lastRenderedPageBreak/>
        <w:t>项目片区四调入地块用地面积</w:t>
      </w:r>
      <w:r w:rsidRPr="00E32449">
        <w:rPr>
          <w:rFonts w:eastAsia="仿宋_GB2312" w:hint="eastAsia"/>
          <w:sz w:val="28"/>
          <w:szCs w:val="28"/>
        </w:rPr>
        <w:t>0.62</w:t>
      </w:r>
      <w:r w:rsidRPr="00E32449">
        <w:rPr>
          <w:rFonts w:eastAsia="仿宋_GB2312" w:hint="eastAsia"/>
          <w:sz w:val="28"/>
          <w:szCs w:val="28"/>
        </w:rPr>
        <w:t>公顷，土地利用现状为水工建筑用地</w:t>
      </w:r>
      <w:r w:rsidRPr="00E32449">
        <w:rPr>
          <w:rFonts w:eastAsia="仿宋_GB2312" w:hint="eastAsia"/>
          <w:sz w:val="28"/>
          <w:szCs w:val="28"/>
        </w:rPr>
        <w:t>0.07</w:t>
      </w:r>
      <w:r w:rsidRPr="00E32449">
        <w:rPr>
          <w:rFonts w:eastAsia="仿宋_GB2312" w:hint="eastAsia"/>
          <w:sz w:val="28"/>
          <w:szCs w:val="28"/>
        </w:rPr>
        <w:t>公顷、干渠</w:t>
      </w:r>
      <w:r w:rsidRPr="00E32449">
        <w:rPr>
          <w:rFonts w:eastAsia="仿宋_GB2312" w:hint="eastAsia"/>
          <w:sz w:val="28"/>
          <w:szCs w:val="28"/>
        </w:rPr>
        <w:t>0.03</w:t>
      </w:r>
      <w:r w:rsidRPr="00E32449">
        <w:rPr>
          <w:rFonts w:eastAsia="仿宋_GB2312" w:hint="eastAsia"/>
          <w:sz w:val="28"/>
          <w:szCs w:val="28"/>
        </w:rPr>
        <w:t>公顷、农村道路</w:t>
      </w:r>
      <w:r w:rsidRPr="00E32449">
        <w:rPr>
          <w:rFonts w:eastAsia="仿宋_GB2312" w:hint="eastAsia"/>
          <w:sz w:val="28"/>
          <w:szCs w:val="28"/>
        </w:rPr>
        <w:t>0.02</w:t>
      </w:r>
      <w:r w:rsidRPr="00E32449">
        <w:rPr>
          <w:rFonts w:eastAsia="仿宋_GB2312" w:hint="eastAsia"/>
          <w:sz w:val="28"/>
          <w:szCs w:val="28"/>
        </w:rPr>
        <w:t>公顷、其他林地</w:t>
      </w:r>
      <w:r w:rsidRPr="00E32449">
        <w:rPr>
          <w:rFonts w:eastAsia="仿宋_GB2312" w:hint="eastAsia"/>
          <w:sz w:val="28"/>
          <w:szCs w:val="28"/>
        </w:rPr>
        <w:t>0.13</w:t>
      </w:r>
      <w:r w:rsidRPr="00E32449">
        <w:rPr>
          <w:rFonts w:eastAsia="仿宋_GB2312" w:hint="eastAsia"/>
          <w:sz w:val="28"/>
          <w:szCs w:val="28"/>
        </w:rPr>
        <w:t>公顷、河流水面</w:t>
      </w:r>
      <w:r w:rsidRPr="00E32449">
        <w:rPr>
          <w:rFonts w:eastAsia="仿宋_GB2312" w:hint="eastAsia"/>
          <w:sz w:val="28"/>
          <w:szCs w:val="28"/>
        </w:rPr>
        <w:t>0.28</w:t>
      </w:r>
      <w:r w:rsidRPr="00E32449">
        <w:rPr>
          <w:rFonts w:eastAsia="仿宋_GB2312" w:hint="eastAsia"/>
          <w:sz w:val="28"/>
          <w:szCs w:val="28"/>
        </w:rPr>
        <w:t>公顷、内陆滩涂</w:t>
      </w:r>
      <w:r w:rsidRPr="00E32449">
        <w:rPr>
          <w:rFonts w:eastAsia="仿宋_GB2312" w:hint="eastAsia"/>
          <w:sz w:val="28"/>
          <w:szCs w:val="28"/>
        </w:rPr>
        <w:t>0.09</w:t>
      </w:r>
      <w:r w:rsidRPr="00E32449">
        <w:rPr>
          <w:rFonts w:eastAsia="仿宋_GB2312" w:hint="eastAsia"/>
          <w:sz w:val="28"/>
          <w:szCs w:val="28"/>
        </w:rPr>
        <w:t>公顷。</w:t>
      </w:r>
    </w:p>
    <w:p w14:paraId="56FB6FCA" w14:textId="77777777" w:rsidR="00E65BA8" w:rsidRDefault="00E65BA8" w:rsidP="00E65BA8">
      <w:pPr>
        <w:spacing w:line="640" w:lineRule="exact"/>
        <w:ind w:firstLineChars="200" w:firstLine="560"/>
        <w:rPr>
          <w:rFonts w:eastAsia="仿宋_GB2312"/>
          <w:sz w:val="28"/>
          <w:szCs w:val="28"/>
        </w:rPr>
      </w:pPr>
      <w:r>
        <w:rPr>
          <w:rFonts w:eastAsia="仿宋_GB2312" w:hint="eastAsia"/>
          <w:sz w:val="28"/>
          <w:szCs w:val="28"/>
        </w:rPr>
        <w:t>（二）土地利用总体规划情况</w:t>
      </w:r>
    </w:p>
    <w:p w14:paraId="06FC8868" w14:textId="2562DF4C" w:rsidR="00E65BA8" w:rsidRDefault="00E65BA8" w:rsidP="00E65BA8">
      <w:pPr>
        <w:spacing w:line="640" w:lineRule="exact"/>
        <w:ind w:firstLineChars="200" w:firstLine="560"/>
        <w:rPr>
          <w:rFonts w:eastAsia="仿宋_GB2312"/>
          <w:sz w:val="28"/>
          <w:szCs w:val="28"/>
        </w:rPr>
      </w:pPr>
      <w:r>
        <w:rPr>
          <w:rFonts w:eastAsia="仿宋_GB2312" w:hint="eastAsia"/>
          <w:sz w:val="28"/>
          <w:szCs w:val="28"/>
        </w:rPr>
        <w:t>本项目在</w:t>
      </w:r>
      <w:r w:rsidR="009B27BF" w:rsidRPr="00E65BA8">
        <w:rPr>
          <w:rFonts w:eastAsia="仿宋_GB2312" w:hint="eastAsia"/>
          <w:sz w:val="28"/>
          <w:szCs w:val="28"/>
        </w:rPr>
        <w:t>《规划》中</w:t>
      </w:r>
      <w:r w:rsidR="00E32449">
        <w:rPr>
          <w:rFonts w:eastAsia="仿宋_GB2312" w:hint="eastAsia"/>
          <w:sz w:val="28"/>
          <w:szCs w:val="28"/>
        </w:rPr>
        <w:t>涉及的</w:t>
      </w:r>
      <w:r w:rsidR="00E32449">
        <w:rPr>
          <w:rFonts w:eastAsia="仿宋_GB2312" w:hint="eastAsia"/>
          <w:sz w:val="28"/>
          <w:szCs w:val="28"/>
        </w:rPr>
        <w:t>4</w:t>
      </w:r>
      <w:r w:rsidR="00E32449">
        <w:rPr>
          <w:rFonts w:eastAsia="仿宋_GB2312" w:hint="eastAsia"/>
          <w:sz w:val="28"/>
          <w:szCs w:val="28"/>
        </w:rPr>
        <w:t>个片区</w:t>
      </w:r>
      <w:r>
        <w:rPr>
          <w:rFonts w:eastAsia="仿宋_GB2312" w:hint="eastAsia"/>
          <w:sz w:val="28"/>
          <w:szCs w:val="28"/>
        </w:rPr>
        <w:t>，拟修改为</w:t>
      </w:r>
      <w:r w:rsidR="00E32449" w:rsidRPr="00E32449">
        <w:rPr>
          <w:rFonts w:eastAsia="仿宋_GB2312" w:hint="eastAsia"/>
          <w:sz w:val="28"/>
          <w:szCs w:val="28"/>
        </w:rPr>
        <w:t>交通水利及其他用地</w:t>
      </w:r>
      <w:r w:rsidR="00AC10BE">
        <w:rPr>
          <w:rFonts w:eastAsia="仿宋_GB2312" w:hint="eastAsia"/>
          <w:sz w:val="28"/>
          <w:szCs w:val="28"/>
        </w:rPr>
        <w:t>，</w:t>
      </w:r>
      <w:r w:rsidR="00E32449">
        <w:rPr>
          <w:rFonts w:eastAsia="仿宋_GB2312" w:hint="eastAsia"/>
          <w:sz w:val="28"/>
          <w:szCs w:val="28"/>
        </w:rPr>
        <w:t>其中：</w:t>
      </w:r>
    </w:p>
    <w:p w14:paraId="2CA2735F" w14:textId="22F98BE3" w:rsidR="00E32449" w:rsidRPr="00E32449" w:rsidRDefault="00E32449" w:rsidP="00E32449">
      <w:pPr>
        <w:spacing w:line="640" w:lineRule="exact"/>
        <w:ind w:firstLineChars="200" w:firstLine="560"/>
        <w:rPr>
          <w:rFonts w:eastAsia="仿宋_GB2312"/>
          <w:sz w:val="28"/>
          <w:szCs w:val="28"/>
        </w:rPr>
      </w:pPr>
      <w:r w:rsidRPr="00E32449">
        <w:rPr>
          <w:rFonts w:eastAsia="仿宋_GB2312" w:hint="eastAsia"/>
          <w:sz w:val="28"/>
          <w:szCs w:val="28"/>
        </w:rPr>
        <w:t>项目片区一调入地块原规划用地性质为其他农用地</w:t>
      </w:r>
      <w:r w:rsidRPr="00E32449">
        <w:rPr>
          <w:rFonts w:eastAsia="仿宋_GB2312" w:hint="eastAsia"/>
          <w:sz w:val="28"/>
          <w:szCs w:val="28"/>
        </w:rPr>
        <w:t>0.17</w:t>
      </w:r>
      <w:r w:rsidRPr="00E32449">
        <w:rPr>
          <w:rFonts w:eastAsia="仿宋_GB2312" w:hint="eastAsia"/>
          <w:sz w:val="28"/>
          <w:szCs w:val="28"/>
        </w:rPr>
        <w:t>公顷。</w:t>
      </w:r>
    </w:p>
    <w:p w14:paraId="75DA2C7D" w14:textId="36F8F790" w:rsidR="00E32449" w:rsidRPr="00E32449" w:rsidRDefault="00E32449" w:rsidP="00E32449">
      <w:pPr>
        <w:spacing w:line="640" w:lineRule="exact"/>
        <w:ind w:firstLineChars="200" w:firstLine="560"/>
        <w:rPr>
          <w:rFonts w:eastAsia="仿宋_GB2312"/>
          <w:sz w:val="28"/>
          <w:szCs w:val="28"/>
        </w:rPr>
      </w:pPr>
      <w:r w:rsidRPr="00E32449">
        <w:rPr>
          <w:rFonts w:eastAsia="仿宋_GB2312" w:hint="eastAsia"/>
          <w:sz w:val="28"/>
          <w:szCs w:val="28"/>
        </w:rPr>
        <w:t>项目片区二调入地块原规划用地性质为林地</w:t>
      </w:r>
      <w:r w:rsidRPr="00E32449">
        <w:rPr>
          <w:rFonts w:eastAsia="仿宋_GB2312" w:hint="eastAsia"/>
          <w:sz w:val="28"/>
          <w:szCs w:val="28"/>
        </w:rPr>
        <w:t>0.16</w:t>
      </w:r>
      <w:r w:rsidRPr="00E32449">
        <w:rPr>
          <w:rFonts w:eastAsia="仿宋_GB2312" w:hint="eastAsia"/>
          <w:sz w:val="28"/>
          <w:szCs w:val="28"/>
        </w:rPr>
        <w:t>公顷、未利用地</w:t>
      </w:r>
      <w:r w:rsidRPr="00E32449">
        <w:rPr>
          <w:rFonts w:eastAsia="仿宋_GB2312" w:hint="eastAsia"/>
          <w:sz w:val="28"/>
          <w:szCs w:val="28"/>
        </w:rPr>
        <w:t>0.10</w:t>
      </w:r>
      <w:r w:rsidRPr="00E32449">
        <w:rPr>
          <w:rFonts w:eastAsia="仿宋_GB2312" w:hint="eastAsia"/>
          <w:sz w:val="28"/>
          <w:szCs w:val="28"/>
        </w:rPr>
        <w:t>公顷、一般耕地</w:t>
      </w:r>
      <w:r w:rsidRPr="00E32449">
        <w:rPr>
          <w:rFonts w:eastAsia="仿宋_GB2312" w:hint="eastAsia"/>
          <w:sz w:val="28"/>
          <w:szCs w:val="28"/>
        </w:rPr>
        <w:t>0.13</w:t>
      </w:r>
      <w:r w:rsidRPr="00E32449">
        <w:rPr>
          <w:rFonts w:eastAsia="仿宋_GB2312" w:hint="eastAsia"/>
          <w:sz w:val="28"/>
          <w:szCs w:val="28"/>
        </w:rPr>
        <w:t>公顷。</w:t>
      </w:r>
    </w:p>
    <w:p w14:paraId="45ABAB8D" w14:textId="064BD591" w:rsidR="00E32449" w:rsidRPr="00E32449" w:rsidRDefault="00E32449" w:rsidP="00E32449">
      <w:pPr>
        <w:spacing w:line="640" w:lineRule="exact"/>
        <w:ind w:firstLineChars="200" w:firstLine="560"/>
        <w:rPr>
          <w:rFonts w:eastAsia="仿宋_GB2312"/>
          <w:sz w:val="28"/>
          <w:szCs w:val="28"/>
        </w:rPr>
      </w:pPr>
      <w:r w:rsidRPr="00E32449">
        <w:rPr>
          <w:rFonts w:eastAsia="仿宋_GB2312" w:hint="eastAsia"/>
          <w:sz w:val="28"/>
          <w:szCs w:val="28"/>
        </w:rPr>
        <w:t>项目片区三调入地块原规划用地性质为一般耕地</w:t>
      </w:r>
      <w:r w:rsidRPr="00E32449">
        <w:rPr>
          <w:rFonts w:eastAsia="仿宋_GB2312" w:hint="eastAsia"/>
          <w:sz w:val="28"/>
          <w:szCs w:val="28"/>
        </w:rPr>
        <w:t>1.19</w:t>
      </w:r>
      <w:r w:rsidRPr="00E32449">
        <w:rPr>
          <w:rFonts w:eastAsia="仿宋_GB2312" w:hint="eastAsia"/>
          <w:sz w:val="28"/>
          <w:szCs w:val="28"/>
        </w:rPr>
        <w:t>公顷。</w:t>
      </w:r>
    </w:p>
    <w:p w14:paraId="7E9B40C8" w14:textId="7F5367B5" w:rsidR="00E32449" w:rsidRPr="00E32449" w:rsidRDefault="00E32449" w:rsidP="00E32449">
      <w:pPr>
        <w:spacing w:line="640" w:lineRule="exact"/>
        <w:ind w:firstLineChars="200" w:firstLine="560"/>
        <w:rPr>
          <w:rFonts w:eastAsia="仿宋_GB2312"/>
          <w:sz w:val="28"/>
          <w:szCs w:val="28"/>
        </w:rPr>
      </w:pPr>
      <w:r w:rsidRPr="00E32449">
        <w:rPr>
          <w:rFonts w:eastAsia="仿宋_GB2312" w:hint="eastAsia"/>
          <w:sz w:val="28"/>
          <w:szCs w:val="28"/>
        </w:rPr>
        <w:t>项目片区四调入地块原规划用地性质为林地</w:t>
      </w:r>
      <w:r w:rsidRPr="00E32449">
        <w:rPr>
          <w:rFonts w:eastAsia="仿宋_GB2312" w:hint="eastAsia"/>
          <w:sz w:val="28"/>
          <w:szCs w:val="28"/>
        </w:rPr>
        <w:t>0.10</w:t>
      </w:r>
      <w:r w:rsidRPr="00E32449">
        <w:rPr>
          <w:rFonts w:eastAsia="仿宋_GB2312" w:hint="eastAsia"/>
          <w:sz w:val="28"/>
          <w:szCs w:val="28"/>
        </w:rPr>
        <w:t>公顷、未利用地</w:t>
      </w:r>
      <w:r w:rsidRPr="00E32449">
        <w:rPr>
          <w:rFonts w:eastAsia="仿宋_GB2312" w:hint="eastAsia"/>
          <w:sz w:val="28"/>
          <w:szCs w:val="28"/>
        </w:rPr>
        <w:t>0.42</w:t>
      </w:r>
      <w:r w:rsidRPr="00E32449">
        <w:rPr>
          <w:rFonts w:eastAsia="仿宋_GB2312" w:hint="eastAsia"/>
          <w:sz w:val="28"/>
          <w:szCs w:val="28"/>
        </w:rPr>
        <w:t>公顷、一般耕地</w:t>
      </w:r>
      <w:r w:rsidRPr="00E32449">
        <w:rPr>
          <w:rFonts w:eastAsia="仿宋_GB2312" w:hint="eastAsia"/>
          <w:sz w:val="28"/>
          <w:szCs w:val="28"/>
        </w:rPr>
        <w:t>0.10</w:t>
      </w:r>
      <w:r w:rsidRPr="00E32449">
        <w:rPr>
          <w:rFonts w:eastAsia="仿宋_GB2312" w:hint="eastAsia"/>
          <w:sz w:val="28"/>
          <w:szCs w:val="28"/>
        </w:rPr>
        <w:t>公顷。</w:t>
      </w:r>
    </w:p>
    <w:p w14:paraId="2109A01A" w14:textId="77777777" w:rsidR="00E65BA8" w:rsidRDefault="00E65BA8" w:rsidP="00E65BA8">
      <w:pPr>
        <w:spacing w:line="640" w:lineRule="exact"/>
        <w:ind w:firstLineChars="200" w:firstLine="560"/>
        <w:rPr>
          <w:rFonts w:eastAsia="仿宋_GB2312"/>
          <w:sz w:val="28"/>
          <w:szCs w:val="28"/>
        </w:rPr>
      </w:pPr>
      <w:r>
        <w:rPr>
          <w:rFonts w:eastAsia="仿宋_GB2312" w:hint="eastAsia"/>
          <w:sz w:val="28"/>
          <w:szCs w:val="28"/>
        </w:rPr>
        <w:t>（三）用途分区及管制分区情况</w:t>
      </w:r>
    </w:p>
    <w:p w14:paraId="58B6FA21" w14:textId="651F22EF" w:rsidR="00AC10BE" w:rsidRDefault="00AC10BE" w:rsidP="00AC10BE">
      <w:pPr>
        <w:spacing w:line="640" w:lineRule="exact"/>
        <w:ind w:firstLineChars="200" w:firstLine="560"/>
        <w:rPr>
          <w:rFonts w:eastAsia="仿宋_GB2312"/>
          <w:sz w:val="28"/>
          <w:szCs w:val="28"/>
        </w:rPr>
      </w:pPr>
      <w:r>
        <w:rPr>
          <w:rFonts w:eastAsia="仿宋_GB2312" w:hint="eastAsia"/>
          <w:sz w:val="28"/>
          <w:szCs w:val="28"/>
        </w:rPr>
        <w:t>土地用途分区：</w:t>
      </w:r>
      <w:r w:rsidRPr="00AC10BE">
        <w:rPr>
          <w:rFonts w:eastAsia="仿宋_GB2312" w:hint="eastAsia"/>
          <w:sz w:val="28"/>
          <w:szCs w:val="28"/>
        </w:rPr>
        <w:t>项目调入地块修改</w:t>
      </w:r>
      <w:proofErr w:type="gramStart"/>
      <w:r w:rsidRPr="00AC10BE">
        <w:rPr>
          <w:rFonts w:eastAsia="仿宋_GB2312" w:hint="eastAsia"/>
          <w:sz w:val="28"/>
          <w:szCs w:val="28"/>
        </w:rPr>
        <w:t>前涉及</w:t>
      </w:r>
      <w:proofErr w:type="gramEnd"/>
      <w:r w:rsidRPr="00AC10BE">
        <w:rPr>
          <w:rFonts w:eastAsia="仿宋_GB2312" w:hint="eastAsia"/>
          <w:sz w:val="28"/>
          <w:szCs w:val="28"/>
        </w:rPr>
        <w:t>的土地用途区为一般</w:t>
      </w:r>
      <w:proofErr w:type="gramStart"/>
      <w:r w:rsidRPr="00AC10BE">
        <w:rPr>
          <w:rFonts w:eastAsia="仿宋_GB2312" w:hint="eastAsia"/>
          <w:sz w:val="28"/>
          <w:szCs w:val="28"/>
        </w:rPr>
        <w:t>农地区</w:t>
      </w:r>
      <w:proofErr w:type="gramEnd"/>
      <w:r w:rsidRPr="00AC10BE">
        <w:rPr>
          <w:rFonts w:eastAsia="仿宋_GB2312" w:hint="eastAsia"/>
          <w:sz w:val="28"/>
          <w:szCs w:val="28"/>
        </w:rPr>
        <w:t>1.58</w:t>
      </w:r>
      <w:r w:rsidRPr="00AC10BE">
        <w:rPr>
          <w:rFonts w:eastAsia="仿宋_GB2312" w:hint="eastAsia"/>
          <w:sz w:val="28"/>
          <w:szCs w:val="28"/>
        </w:rPr>
        <w:t>公顷、林业用地区</w:t>
      </w:r>
      <w:r w:rsidRPr="00AC10BE">
        <w:rPr>
          <w:rFonts w:eastAsia="仿宋_GB2312" w:hint="eastAsia"/>
          <w:sz w:val="28"/>
          <w:szCs w:val="28"/>
        </w:rPr>
        <w:t>0.26</w:t>
      </w:r>
      <w:r w:rsidRPr="00AC10BE">
        <w:rPr>
          <w:rFonts w:eastAsia="仿宋_GB2312" w:hint="eastAsia"/>
          <w:sz w:val="28"/>
          <w:szCs w:val="28"/>
        </w:rPr>
        <w:t>公顷、生态环境安全控制区</w:t>
      </w:r>
      <w:r w:rsidRPr="00AC10BE">
        <w:rPr>
          <w:rFonts w:eastAsia="仿宋_GB2312" w:hint="eastAsia"/>
          <w:sz w:val="28"/>
          <w:szCs w:val="28"/>
        </w:rPr>
        <w:t>0.53</w:t>
      </w:r>
      <w:r w:rsidRPr="00AC10BE">
        <w:rPr>
          <w:rFonts w:eastAsia="仿宋_GB2312" w:hint="eastAsia"/>
          <w:sz w:val="28"/>
          <w:szCs w:val="28"/>
        </w:rPr>
        <w:t>公顷，根据项目规划用地性质，修改后均为其他用地区。修改后，全区林业用地区面积减少</w:t>
      </w:r>
      <w:r w:rsidRPr="00AC10BE">
        <w:rPr>
          <w:rFonts w:eastAsia="仿宋_GB2312" w:hint="eastAsia"/>
          <w:sz w:val="28"/>
          <w:szCs w:val="28"/>
        </w:rPr>
        <w:t>0.26</w:t>
      </w:r>
      <w:r w:rsidRPr="00AC10BE">
        <w:rPr>
          <w:rFonts w:eastAsia="仿宋_GB2312" w:hint="eastAsia"/>
          <w:sz w:val="28"/>
          <w:szCs w:val="28"/>
        </w:rPr>
        <w:t>公顷、一般</w:t>
      </w:r>
      <w:proofErr w:type="gramStart"/>
      <w:r w:rsidRPr="00AC10BE">
        <w:rPr>
          <w:rFonts w:eastAsia="仿宋_GB2312" w:hint="eastAsia"/>
          <w:sz w:val="28"/>
          <w:szCs w:val="28"/>
        </w:rPr>
        <w:t>农地区</w:t>
      </w:r>
      <w:proofErr w:type="gramEnd"/>
      <w:r w:rsidRPr="00AC10BE">
        <w:rPr>
          <w:rFonts w:eastAsia="仿宋_GB2312" w:hint="eastAsia"/>
          <w:sz w:val="28"/>
          <w:szCs w:val="28"/>
        </w:rPr>
        <w:t>面积减少</w:t>
      </w:r>
      <w:r w:rsidRPr="00AC10BE">
        <w:rPr>
          <w:rFonts w:eastAsia="仿宋_GB2312" w:hint="eastAsia"/>
          <w:sz w:val="28"/>
          <w:szCs w:val="28"/>
        </w:rPr>
        <w:t>1.58</w:t>
      </w:r>
      <w:r w:rsidRPr="00AC10BE">
        <w:rPr>
          <w:rFonts w:eastAsia="仿宋_GB2312" w:hint="eastAsia"/>
          <w:sz w:val="28"/>
          <w:szCs w:val="28"/>
        </w:rPr>
        <w:t>公顷，生态环境安全控制区面积减少</w:t>
      </w:r>
      <w:r w:rsidRPr="00AC10BE">
        <w:rPr>
          <w:rFonts w:eastAsia="仿宋_GB2312" w:hint="eastAsia"/>
          <w:sz w:val="28"/>
          <w:szCs w:val="28"/>
        </w:rPr>
        <w:t>0.53</w:t>
      </w:r>
      <w:r w:rsidRPr="00AC10BE">
        <w:rPr>
          <w:rFonts w:eastAsia="仿宋_GB2312" w:hint="eastAsia"/>
          <w:sz w:val="28"/>
          <w:szCs w:val="28"/>
        </w:rPr>
        <w:t>公顷，其他用地区面积增加</w:t>
      </w:r>
      <w:r w:rsidRPr="00AC10BE">
        <w:rPr>
          <w:rFonts w:eastAsia="仿宋_GB2312" w:hint="eastAsia"/>
          <w:sz w:val="28"/>
          <w:szCs w:val="28"/>
        </w:rPr>
        <w:t>2.37</w:t>
      </w:r>
      <w:r w:rsidRPr="00AC10BE">
        <w:rPr>
          <w:rFonts w:eastAsia="仿宋_GB2312" w:hint="eastAsia"/>
          <w:sz w:val="28"/>
          <w:szCs w:val="28"/>
        </w:rPr>
        <w:t>公顷。</w:t>
      </w:r>
    </w:p>
    <w:p w14:paraId="6D12089B" w14:textId="74413621" w:rsidR="00AC10BE" w:rsidRDefault="00AC10BE" w:rsidP="00AC10BE">
      <w:pPr>
        <w:spacing w:line="640" w:lineRule="exact"/>
        <w:ind w:firstLineChars="200" w:firstLine="560"/>
        <w:rPr>
          <w:rFonts w:eastAsia="仿宋_GB2312"/>
          <w:sz w:val="28"/>
          <w:szCs w:val="28"/>
        </w:rPr>
      </w:pPr>
      <w:r w:rsidRPr="00E65BA8">
        <w:rPr>
          <w:rFonts w:eastAsia="仿宋_GB2312" w:hint="eastAsia"/>
          <w:sz w:val="28"/>
          <w:szCs w:val="28"/>
        </w:rPr>
        <w:t>建设用地管制分区</w:t>
      </w:r>
      <w:r>
        <w:rPr>
          <w:rFonts w:eastAsia="仿宋_GB2312" w:hint="eastAsia"/>
          <w:sz w:val="28"/>
          <w:szCs w:val="28"/>
        </w:rPr>
        <w:t>：</w:t>
      </w:r>
      <w:r w:rsidRPr="00AC10BE">
        <w:rPr>
          <w:rFonts w:eastAsia="仿宋_GB2312" w:hint="eastAsia"/>
          <w:sz w:val="28"/>
          <w:szCs w:val="28"/>
        </w:rPr>
        <w:t>规划将片区一和片区二占用的有条件建设</w:t>
      </w:r>
      <w:proofErr w:type="gramStart"/>
      <w:r w:rsidRPr="00AC10BE">
        <w:rPr>
          <w:rFonts w:eastAsia="仿宋_GB2312" w:hint="eastAsia"/>
          <w:sz w:val="28"/>
          <w:szCs w:val="28"/>
        </w:rPr>
        <w:t>区性质</w:t>
      </w:r>
      <w:proofErr w:type="gramEnd"/>
      <w:r w:rsidRPr="00AC10BE">
        <w:rPr>
          <w:rFonts w:eastAsia="仿宋_GB2312" w:hint="eastAsia"/>
          <w:sz w:val="28"/>
          <w:szCs w:val="28"/>
        </w:rPr>
        <w:t>修改为限制建设区，共涉及有条件建设区</w:t>
      </w:r>
      <w:r w:rsidRPr="00AC10BE">
        <w:rPr>
          <w:rFonts w:eastAsia="仿宋_GB2312" w:hint="eastAsia"/>
          <w:sz w:val="28"/>
          <w:szCs w:val="28"/>
        </w:rPr>
        <w:t>0.26</w:t>
      </w:r>
      <w:r w:rsidRPr="00AC10BE">
        <w:rPr>
          <w:rFonts w:eastAsia="仿宋_GB2312" w:hint="eastAsia"/>
          <w:sz w:val="28"/>
          <w:szCs w:val="28"/>
        </w:rPr>
        <w:t>公顷；将片区二占用的禁止</w:t>
      </w:r>
      <w:r w:rsidRPr="00AC10BE">
        <w:rPr>
          <w:rFonts w:eastAsia="仿宋_GB2312" w:hint="eastAsia"/>
          <w:sz w:val="28"/>
          <w:szCs w:val="28"/>
        </w:rPr>
        <w:lastRenderedPageBreak/>
        <w:t>建设</w:t>
      </w:r>
      <w:proofErr w:type="gramStart"/>
      <w:r w:rsidRPr="00AC10BE">
        <w:rPr>
          <w:rFonts w:eastAsia="仿宋_GB2312" w:hint="eastAsia"/>
          <w:sz w:val="28"/>
          <w:szCs w:val="28"/>
        </w:rPr>
        <w:t>区性质</w:t>
      </w:r>
      <w:proofErr w:type="gramEnd"/>
      <w:r w:rsidRPr="00AC10BE">
        <w:rPr>
          <w:rFonts w:eastAsia="仿宋_GB2312" w:hint="eastAsia"/>
          <w:sz w:val="28"/>
          <w:szCs w:val="28"/>
        </w:rPr>
        <w:t>修改为限制建设区，共涉及禁止建设区</w:t>
      </w:r>
      <w:r w:rsidRPr="00AC10BE">
        <w:rPr>
          <w:rFonts w:eastAsia="仿宋_GB2312" w:hint="eastAsia"/>
          <w:sz w:val="28"/>
          <w:szCs w:val="28"/>
        </w:rPr>
        <w:t>0.10</w:t>
      </w:r>
      <w:r w:rsidRPr="00AC10BE">
        <w:rPr>
          <w:rFonts w:eastAsia="仿宋_GB2312" w:hint="eastAsia"/>
          <w:sz w:val="28"/>
          <w:szCs w:val="28"/>
        </w:rPr>
        <w:t>公顷；将片区四占用的禁止建设</w:t>
      </w:r>
      <w:proofErr w:type="gramStart"/>
      <w:r w:rsidRPr="00AC10BE">
        <w:rPr>
          <w:rFonts w:eastAsia="仿宋_GB2312" w:hint="eastAsia"/>
          <w:sz w:val="28"/>
          <w:szCs w:val="28"/>
        </w:rPr>
        <w:t>区性质</w:t>
      </w:r>
      <w:proofErr w:type="gramEnd"/>
      <w:r w:rsidRPr="00AC10BE">
        <w:rPr>
          <w:rFonts w:eastAsia="仿宋_GB2312" w:hint="eastAsia"/>
          <w:sz w:val="28"/>
          <w:szCs w:val="28"/>
        </w:rPr>
        <w:t>修改为限制建设区，共涉及禁止建设区</w:t>
      </w:r>
      <w:r w:rsidRPr="00AC10BE">
        <w:rPr>
          <w:rFonts w:eastAsia="仿宋_GB2312" w:hint="eastAsia"/>
          <w:sz w:val="28"/>
          <w:szCs w:val="28"/>
        </w:rPr>
        <w:t>0.43</w:t>
      </w:r>
      <w:r w:rsidRPr="00AC10BE">
        <w:rPr>
          <w:rFonts w:eastAsia="仿宋_GB2312" w:hint="eastAsia"/>
          <w:sz w:val="28"/>
          <w:szCs w:val="28"/>
        </w:rPr>
        <w:t>公顷。规划修改后，限制建设区面积增加</w:t>
      </w:r>
      <w:r w:rsidRPr="00AC10BE">
        <w:rPr>
          <w:rFonts w:eastAsia="仿宋_GB2312" w:hint="eastAsia"/>
          <w:sz w:val="28"/>
          <w:szCs w:val="28"/>
        </w:rPr>
        <w:t>0.79</w:t>
      </w:r>
      <w:r w:rsidRPr="00AC10BE">
        <w:rPr>
          <w:rFonts w:eastAsia="仿宋_GB2312" w:hint="eastAsia"/>
          <w:sz w:val="28"/>
          <w:szCs w:val="28"/>
        </w:rPr>
        <w:t>公顷，有条件建设区面积减少</w:t>
      </w:r>
      <w:r w:rsidRPr="00AC10BE">
        <w:rPr>
          <w:rFonts w:eastAsia="仿宋_GB2312" w:hint="eastAsia"/>
          <w:sz w:val="28"/>
          <w:szCs w:val="28"/>
        </w:rPr>
        <w:t>0.26</w:t>
      </w:r>
      <w:r w:rsidRPr="00AC10BE">
        <w:rPr>
          <w:rFonts w:eastAsia="仿宋_GB2312" w:hint="eastAsia"/>
          <w:sz w:val="28"/>
          <w:szCs w:val="28"/>
        </w:rPr>
        <w:t>公顷，禁止建设区面积减少</w:t>
      </w:r>
      <w:r w:rsidRPr="00AC10BE">
        <w:rPr>
          <w:rFonts w:eastAsia="仿宋_GB2312" w:hint="eastAsia"/>
          <w:sz w:val="28"/>
          <w:szCs w:val="28"/>
        </w:rPr>
        <w:t>0.53</w:t>
      </w:r>
      <w:r w:rsidRPr="00AC10BE">
        <w:rPr>
          <w:rFonts w:eastAsia="仿宋_GB2312" w:hint="eastAsia"/>
          <w:sz w:val="28"/>
          <w:szCs w:val="28"/>
        </w:rPr>
        <w:t>公顷。</w:t>
      </w:r>
    </w:p>
    <w:bookmarkEnd w:id="4"/>
    <w:p w14:paraId="538FBABB" w14:textId="04C684CE" w:rsidR="009353E3" w:rsidRPr="00E65BA8" w:rsidRDefault="009353E3" w:rsidP="00E65BA8">
      <w:pPr>
        <w:spacing w:line="640" w:lineRule="exact"/>
        <w:ind w:firstLineChars="200" w:firstLine="560"/>
        <w:rPr>
          <w:rFonts w:eastAsia="仿宋_GB2312"/>
          <w:sz w:val="28"/>
          <w:szCs w:val="28"/>
        </w:rPr>
      </w:pPr>
    </w:p>
    <w:p w14:paraId="4BFB8375" w14:textId="77777777" w:rsidR="009353E3" w:rsidRDefault="009353E3">
      <w:pPr>
        <w:spacing w:line="640" w:lineRule="exact"/>
        <w:ind w:firstLineChars="200" w:firstLine="640"/>
        <w:rPr>
          <w:rFonts w:eastAsia="仿宋_GB2312"/>
          <w:sz w:val="32"/>
          <w:szCs w:val="32"/>
        </w:rPr>
        <w:sectPr w:rsidR="009353E3">
          <w:footerReference w:type="default" r:id="rId10"/>
          <w:pgSz w:w="11907" w:h="16840" w:orient="landscape"/>
          <w:pgMar w:top="1800" w:right="1440" w:bottom="1800" w:left="1440" w:header="851" w:footer="992" w:gutter="0"/>
          <w:cols w:space="720"/>
          <w:docGrid w:linePitch="312"/>
        </w:sectPr>
      </w:pPr>
    </w:p>
    <w:p w14:paraId="07406A45" w14:textId="3A42F09B" w:rsidR="00AC10BE" w:rsidRPr="00AC10BE" w:rsidRDefault="00AC10BE" w:rsidP="00AC10BE">
      <w:pPr>
        <w:pStyle w:val="3"/>
        <w:spacing w:before="7"/>
        <w:jc w:val="center"/>
        <w:rPr>
          <w:rFonts w:ascii="Times New Roman" w:eastAsia="仿宋_GB2312" w:hAnsi="Times New Roman" w:hint="default"/>
          <w:bCs w:val="0"/>
          <w:color w:val="000000"/>
          <w:sz w:val="28"/>
          <w:szCs w:val="28"/>
        </w:rPr>
      </w:pPr>
      <w:bookmarkStart w:id="5" w:name="_Toc57801628"/>
      <w:bookmarkStart w:id="6" w:name="_Toc59018221"/>
      <w:bookmarkStart w:id="7" w:name="_Toc59021962"/>
      <w:bookmarkStart w:id="8" w:name="_Toc59022064"/>
      <w:bookmarkStart w:id="9" w:name="_Toc59037451"/>
      <w:bookmarkStart w:id="10" w:name="_Toc71905804"/>
      <w:r w:rsidRPr="00AC10BE">
        <w:rPr>
          <w:rFonts w:ascii="Times New Roman" w:eastAsia="仿宋_GB2312" w:hAnsi="Times New Roman"/>
          <w:bCs w:val="0"/>
          <w:color w:val="000000"/>
          <w:sz w:val="28"/>
          <w:szCs w:val="28"/>
        </w:rPr>
        <w:lastRenderedPageBreak/>
        <w:t>表</w:t>
      </w:r>
      <w:r w:rsidRPr="00AC10BE">
        <w:rPr>
          <w:rFonts w:ascii="Times New Roman" w:eastAsia="仿宋_GB2312" w:hAnsi="Times New Roman"/>
          <w:bCs w:val="0"/>
          <w:color w:val="000000"/>
          <w:sz w:val="28"/>
          <w:szCs w:val="28"/>
        </w:rPr>
        <w:t>1</w:t>
      </w:r>
      <w:r w:rsidRPr="00AC10BE">
        <w:rPr>
          <w:rFonts w:ascii="Times New Roman" w:eastAsia="仿宋_GB2312" w:hAnsi="Times New Roman" w:hint="default"/>
          <w:bCs w:val="0"/>
          <w:color w:val="000000"/>
          <w:sz w:val="28"/>
          <w:szCs w:val="28"/>
        </w:rPr>
        <w:t xml:space="preserve"> </w:t>
      </w:r>
      <w:r w:rsidRPr="00AC10BE">
        <w:rPr>
          <w:rFonts w:ascii="Times New Roman" w:eastAsia="仿宋_GB2312" w:hAnsi="Times New Roman"/>
          <w:bCs w:val="0"/>
          <w:color w:val="000000"/>
          <w:sz w:val="28"/>
          <w:szCs w:val="28"/>
        </w:rPr>
        <w:t>调入用地规划修改情况表</w:t>
      </w:r>
      <w:bookmarkEnd w:id="5"/>
      <w:bookmarkEnd w:id="6"/>
      <w:bookmarkEnd w:id="7"/>
      <w:bookmarkEnd w:id="8"/>
      <w:bookmarkEnd w:id="9"/>
      <w:bookmarkEnd w:id="10"/>
    </w:p>
    <w:p w14:paraId="4D39930F" w14:textId="77777777" w:rsidR="00AC10BE" w:rsidRPr="009D37EE" w:rsidRDefault="00AC10BE" w:rsidP="00AC10BE">
      <w:pPr>
        <w:spacing w:before="210"/>
        <w:ind w:right="352"/>
        <w:jc w:val="right"/>
        <w:rPr>
          <w:rFonts w:asciiTheme="minorEastAsia" w:hAnsiTheme="minorEastAsia" w:cs="宋体"/>
          <w:sz w:val="2"/>
          <w:szCs w:val="2"/>
        </w:rPr>
      </w:pPr>
      <w:r w:rsidRPr="009D37EE">
        <w:rPr>
          <w:rFonts w:asciiTheme="minorEastAsia" w:hAnsiTheme="minorEastAsia" w:cs="宋体"/>
          <w:sz w:val="24"/>
          <w:szCs w:val="24"/>
        </w:rPr>
        <w:t>单位：公顷</w:t>
      </w:r>
    </w:p>
    <w:tbl>
      <w:tblPr>
        <w:tblStyle w:val="TableNormal"/>
        <w:tblW w:w="5000" w:type="pct"/>
        <w:tblLook w:val="01E0" w:firstRow="1" w:lastRow="1" w:firstColumn="1" w:lastColumn="1" w:noHBand="0" w:noVBand="0"/>
      </w:tblPr>
      <w:tblGrid>
        <w:gridCol w:w="1121"/>
        <w:gridCol w:w="492"/>
        <w:gridCol w:w="492"/>
        <w:gridCol w:w="492"/>
        <w:gridCol w:w="492"/>
        <w:gridCol w:w="491"/>
        <w:gridCol w:w="493"/>
        <w:gridCol w:w="495"/>
        <w:gridCol w:w="495"/>
        <w:gridCol w:w="634"/>
        <w:gridCol w:w="502"/>
        <w:gridCol w:w="502"/>
        <w:gridCol w:w="686"/>
        <w:gridCol w:w="686"/>
        <w:gridCol w:w="778"/>
        <w:gridCol w:w="502"/>
        <w:gridCol w:w="594"/>
        <w:gridCol w:w="502"/>
        <w:gridCol w:w="778"/>
        <w:gridCol w:w="790"/>
        <w:gridCol w:w="492"/>
        <w:gridCol w:w="947"/>
        <w:gridCol w:w="492"/>
      </w:tblGrid>
      <w:tr w:rsidR="00AC10BE" w:rsidRPr="009D37EE" w14:paraId="169ECBA0" w14:textId="77777777" w:rsidTr="006C1C71">
        <w:trPr>
          <w:trHeight w:hRule="exact" w:val="883"/>
        </w:trPr>
        <w:tc>
          <w:tcPr>
            <w:tcW w:w="421" w:type="pct"/>
            <w:vMerge w:val="restart"/>
            <w:tcBorders>
              <w:top w:val="single" w:sz="5" w:space="0" w:color="000000"/>
              <w:left w:val="single" w:sz="5" w:space="0" w:color="000000"/>
              <w:right w:val="single" w:sz="6" w:space="0" w:color="000000"/>
            </w:tcBorders>
            <w:vAlign w:val="center"/>
          </w:tcPr>
          <w:p w14:paraId="34CB96EB" w14:textId="77777777" w:rsidR="00AC10BE" w:rsidRPr="00AC10BE" w:rsidRDefault="00AC10BE" w:rsidP="006C1C71">
            <w:pPr>
              <w:pStyle w:val="TableParagraph"/>
              <w:adjustRightInd w:val="0"/>
              <w:snapToGrid w:val="0"/>
              <w:jc w:val="center"/>
              <w:rPr>
                <w:rFonts w:ascii="仿宋_GB2312" w:eastAsia="仿宋_GB2312" w:hAnsiTheme="minorEastAsia" w:cs="宋体"/>
                <w:sz w:val="24"/>
                <w:szCs w:val="24"/>
              </w:rPr>
            </w:pPr>
            <w:bookmarkStart w:id="11" w:name="_Hlk112934706"/>
            <w:proofErr w:type="spellStart"/>
            <w:r w:rsidRPr="00AC10BE">
              <w:rPr>
                <w:rFonts w:ascii="仿宋_GB2312" w:eastAsia="仿宋_GB2312" w:hAnsiTheme="minorEastAsia" w:cs="宋体" w:hint="eastAsia"/>
                <w:sz w:val="24"/>
                <w:szCs w:val="24"/>
              </w:rPr>
              <w:t>项目名称</w:t>
            </w:r>
            <w:proofErr w:type="spellEnd"/>
          </w:p>
        </w:tc>
        <w:tc>
          <w:tcPr>
            <w:tcW w:w="2696" w:type="pct"/>
            <w:gridSpan w:val="14"/>
            <w:tcBorders>
              <w:top w:val="single" w:sz="6" w:space="0" w:color="000000"/>
              <w:left w:val="single" w:sz="6" w:space="0" w:color="000000"/>
              <w:right w:val="single" w:sz="6" w:space="0" w:color="000000"/>
            </w:tcBorders>
            <w:vAlign w:val="center"/>
          </w:tcPr>
          <w:p w14:paraId="01698181" w14:textId="7D1310A1" w:rsidR="00AC10BE" w:rsidRPr="00AC10BE" w:rsidRDefault="00AC10BE" w:rsidP="006C1C71">
            <w:pPr>
              <w:pStyle w:val="TableParagraph"/>
              <w:adjustRightInd w:val="0"/>
              <w:snapToGrid w:val="0"/>
              <w:jc w:val="center"/>
              <w:rPr>
                <w:rFonts w:ascii="仿宋_GB2312" w:eastAsia="仿宋_GB2312" w:hAnsiTheme="minorEastAsia" w:cs="宋体"/>
                <w:sz w:val="24"/>
                <w:szCs w:val="24"/>
              </w:rPr>
            </w:pPr>
            <w:r w:rsidRPr="00AC10BE">
              <w:rPr>
                <w:rFonts w:ascii="仿宋_GB2312" w:eastAsia="仿宋_GB2312" w:hAnsiTheme="minorEastAsia" w:cs="宋体" w:hint="eastAsia"/>
                <w:sz w:val="24"/>
                <w:szCs w:val="24"/>
                <w:lang w:eastAsia="zh-CN"/>
              </w:rPr>
              <w:t>现状用地面积</w:t>
            </w:r>
          </w:p>
        </w:tc>
        <w:tc>
          <w:tcPr>
            <w:tcW w:w="1230" w:type="pct"/>
            <w:gridSpan w:val="5"/>
            <w:tcBorders>
              <w:top w:val="single" w:sz="5" w:space="0" w:color="000000"/>
              <w:left w:val="single" w:sz="6" w:space="0" w:color="000000"/>
              <w:bottom w:val="single" w:sz="5" w:space="0" w:color="000000"/>
              <w:right w:val="single" w:sz="5" w:space="0" w:color="000000"/>
            </w:tcBorders>
            <w:vAlign w:val="center"/>
          </w:tcPr>
          <w:p w14:paraId="4799D3F5" w14:textId="42061C13" w:rsidR="00AC10BE" w:rsidRPr="00AC10BE" w:rsidRDefault="00AC10BE" w:rsidP="006C1C71">
            <w:pPr>
              <w:pStyle w:val="TableParagraph"/>
              <w:adjustRightInd w:val="0"/>
              <w:snapToGrid w:val="0"/>
              <w:jc w:val="center"/>
              <w:rPr>
                <w:rFonts w:ascii="仿宋_GB2312" w:eastAsia="仿宋_GB2312" w:hAnsiTheme="minorEastAsia" w:cs="宋体"/>
                <w:sz w:val="24"/>
                <w:szCs w:val="24"/>
              </w:rPr>
            </w:pPr>
            <w:proofErr w:type="spellStart"/>
            <w:r w:rsidRPr="00AC10BE">
              <w:rPr>
                <w:rFonts w:ascii="仿宋_GB2312" w:eastAsia="仿宋_GB2312" w:hAnsiTheme="minorEastAsia" w:cs="宋体" w:hint="eastAsia"/>
                <w:sz w:val="24"/>
                <w:szCs w:val="24"/>
              </w:rPr>
              <w:t>修改前</w:t>
            </w:r>
            <w:proofErr w:type="spellEnd"/>
            <w:r w:rsidRPr="00AC10BE">
              <w:rPr>
                <w:rFonts w:ascii="仿宋_GB2312" w:eastAsia="仿宋_GB2312" w:hAnsiTheme="minorEastAsia" w:cs="宋体" w:hint="eastAsia"/>
                <w:sz w:val="24"/>
                <w:szCs w:val="24"/>
                <w:lang w:eastAsia="zh-CN"/>
              </w:rPr>
              <w:t>规划地类</w:t>
            </w:r>
          </w:p>
        </w:tc>
        <w:tc>
          <w:tcPr>
            <w:tcW w:w="487" w:type="pct"/>
            <w:gridSpan w:val="2"/>
            <w:tcBorders>
              <w:top w:val="single" w:sz="5" w:space="0" w:color="000000"/>
              <w:left w:val="single" w:sz="5" w:space="0" w:color="000000"/>
              <w:bottom w:val="single" w:sz="5" w:space="0" w:color="000000"/>
              <w:right w:val="single" w:sz="5" w:space="0" w:color="000000"/>
            </w:tcBorders>
            <w:vAlign w:val="center"/>
          </w:tcPr>
          <w:p w14:paraId="73652A47" w14:textId="75AD4D88" w:rsidR="00AC10BE" w:rsidRPr="00AC10BE" w:rsidRDefault="00AC10BE" w:rsidP="006C1C71">
            <w:pPr>
              <w:pStyle w:val="TableParagraph"/>
              <w:adjustRightInd w:val="0"/>
              <w:snapToGrid w:val="0"/>
              <w:jc w:val="center"/>
              <w:rPr>
                <w:rFonts w:ascii="仿宋_GB2312" w:eastAsia="仿宋_GB2312" w:hAnsiTheme="minorEastAsia" w:cs="宋体"/>
                <w:sz w:val="24"/>
                <w:szCs w:val="24"/>
              </w:rPr>
            </w:pPr>
            <w:proofErr w:type="spellStart"/>
            <w:r w:rsidRPr="00AC10BE">
              <w:rPr>
                <w:rFonts w:ascii="仿宋_GB2312" w:eastAsia="仿宋_GB2312" w:hAnsiTheme="minorEastAsia" w:cs="宋体" w:hint="eastAsia"/>
                <w:sz w:val="24"/>
                <w:szCs w:val="24"/>
              </w:rPr>
              <w:t>修改</w:t>
            </w:r>
            <w:proofErr w:type="gramStart"/>
            <w:r w:rsidRPr="00AC10BE">
              <w:rPr>
                <w:rFonts w:ascii="仿宋_GB2312" w:eastAsia="仿宋_GB2312" w:hAnsiTheme="minorEastAsia" w:cs="宋体" w:hint="eastAsia"/>
                <w:sz w:val="24"/>
                <w:szCs w:val="24"/>
              </w:rPr>
              <w:t>后</w:t>
            </w:r>
            <w:proofErr w:type="spellEnd"/>
            <w:r w:rsidRPr="00AC10BE">
              <w:rPr>
                <w:rFonts w:ascii="仿宋_GB2312" w:eastAsia="仿宋_GB2312" w:hAnsiTheme="minorEastAsia" w:cs="宋体" w:hint="eastAsia"/>
                <w:sz w:val="24"/>
                <w:szCs w:val="24"/>
                <w:lang w:eastAsia="zh-CN"/>
              </w:rPr>
              <w:t>规划</w:t>
            </w:r>
            <w:proofErr w:type="gramEnd"/>
            <w:r w:rsidRPr="00AC10BE">
              <w:rPr>
                <w:rFonts w:ascii="仿宋_GB2312" w:eastAsia="仿宋_GB2312" w:hAnsiTheme="minorEastAsia" w:cs="宋体" w:hint="eastAsia"/>
                <w:sz w:val="24"/>
                <w:szCs w:val="24"/>
                <w:lang w:eastAsia="zh-CN"/>
              </w:rPr>
              <w:t>地类</w:t>
            </w:r>
          </w:p>
        </w:tc>
        <w:tc>
          <w:tcPr>
            <w:tcW w:w="166" w:type="pct"/>
            <w:vMerge w:val="restart"/>
            <w:tcBorders>
              <w:top w:val="single" w:sz="5" w:space="0" w:color="000000"/>
              <w:left w:val="single" w:sz="5" w:space="0" w:color="000000"/>
              <w:right w:val="single" w:sz="5" w:space="0" w:color="000000"/>
            </w:tcBorders>
            <w:vAlign w:val="center"/>
          </w:tcPr>
          <w:p w14:paraId="0B13EE04" w14:textId="77777777" w:rsidR="00AC10BE" w:rsidRPr="00AC10BE" w:rsidRDefault="00AC10BE" w:rsidP="006C1C71">
            <w:pPr>
              <w:pStyle w:val="TableParagraph"/>
              <w:adjustRightInd w:val="0"/>
              <w:snapToGrid w:val="0"/>
              <w:jc w:val="center"/>
              <w:rPr>
                <w:rFonts w:ascii="仿宋_GB2312" w:eastAsia="仿宋_GB2312" w:hAnsiTheme="minorEastAsia" w:cs="宋体"/>
                <w:sz w:val="24"/>
                <w:szCs w:val="24"/>
              </w:rPr>
            </w:pPr>
            <w:proofErr w:type="spellStart"/>
            <w:r w:rsidRPr="00AC10BE">
              <w:rPr>
                <w:rFonts w:ascii="仿宋_GB2312" w:eastAsia="仿宋_GB2312" w:hAnsiTheme="minorEastAsia" w:cs="宋体" w:hint="eastAsia"/>
                <w:sz w:val="24"/>
                <w:szCs w:val="24"/>
              </w:rPr>
              <w:t>总计</w:t>
            </w:r>
            <w:proofErr w:type="spellEnd"/>
          </w:p>
        </w:tc>
      </w:tr>
      <w:tr w:rsidR="00AC10BE" w:rsidRPr="009D37EE" w14:paraId="4DB37A09" w14:textId="77777777" w:rsidTr="006C1C71">
        <w:trPr>
          <w:trHeight w:hRule="exact" w:val="883"/>
        </w:trPr>
        <w:tc>
          <w:tcPr>
            <w:tcW w:w="421" w:type="pct"/>
            <w:vMerge/>
            <w:tcBorders>
              <w:left w:val="single" w:sz="5" w:space="0" w:color="000000"/>
              <w:right w:val="single" w:sz="6" w:space="0" w:color="000000"/>
            </w:tcBorders>
            <w:vAlign w:val="center"/>
          </w:tcPr>
          <w:p w14:paraId="64F66721" w14:textId="77777777" w:rsidR="00AC10BE" w:rsidRPr="00AC10BE" w:rsidRDefault="00AC10BE" w:rsidP="006C1C71">
            <w:pPr>
              <w:adjustRightInd w:val="0"/>
              <w:snapToGrid w:val="0"/>
              <w:jc w:val="center"/>
              <w:rPr>
                <w:rFonts w:ascii="仿宋_GB2312" w:eastAsia="仿宋_GB2312" w:hAnsiTheme="minorEastAsia"/>
                <w:sz w:val="24"/>
                <w:szCs w:val="24"/>
              </w:rPr>
            </w:pPr>
          </w:p>
        </w:tc>
        <w:tc>
          <w:tcPr>
            <w:tcW w:w="912" w:type="pct"/>
            <w:gridSpan w:val="6"/>
            <w:tcBorders>
              <w:top w:val="single" w:sz="6" w:space="0" w:color="000000"/>
              <w:left w:val="single" w:sz="6" w:space="0" w:color="000000"/>
              <w:right w:val="single" w:sz="6" w:space="0" w:color="000000"/>
            </w:tcBorders>
            <w:vAlign w:val="center"/>
          </w:tcPr>
          <w:p w14:paraId="5BDF4B0E" w14:textId="77777777" w:rsidR="00AC10BE" w:rsidRPr="00AC10BE" w:rsidRDefault="00AC10BE" w:rsidP="006C1C71">
            <w:pPr>
              <w:pStyle w:val="TableParagraph"/>
              <w:adjustRightInd w:val="0"/>
              <w:snapToGrid w:val="0"/>
              <w:jc w:val="center"/>
              <w:rPr>
                <w:rFonts w:ascii="仿宋_GB2312" w:eastAsia="仿宋_GB2312" w:hAnsiTheme="minorEastAsia" w:cs="宋体"/>
                <w:sz w:val="24"/>
                <w:szCs w:val="24"/>
              </w:rPr>
            </w:pPr>
            <w:proofErr w:type="spellStart"/>
            <w:r w:rsidRPr="00AC10BE">
              <w:rPr>
                <w:rFonts w:ascii="仿宋_GB2312" w:eastAsia="仿宋_GB2312" w:hAnsiTheme="minorEastAsia" w:cs="宋体" w:hint="eastAsia"/>
                <w:sz w:val="24"/>
                <w:szCs w:val="24"/>
              </w:rPr>
              <w:t>农用地</w:t>
            </w:r>
            <w:proofErr w:type="spellEnd"/>
          </w:p>
        </w:tc>
        <w:tc>
          <w:tcPr>
            <w:tcW w:w="757" w:type="pct"/>
            <w:gridSpan w:val="4"/>
            <w:tcBorders>
              <w:top w:val="single" w:sz="6" w:space="0" w:color="000000"/>
              <w:left w:val="single" w:sz="6" w:space="0" w:color="000000"/>
              <w:right w:val="single" w:sz="6" w:space="0" w:color="auto"/>
            </w:tcBorders>
            <w:vAlign w:val="center"/>
          </w:tcPr>
          <w:p w14:paraId="204F51C6" w14:textId="77777777" w:rsidR="00AC10BE" w:rsidRPr="00AC10BE" w:rsidRDefault="00AC10BE" w:rsidP="006C1C71">
            <w:pPr>
              <w:pStyle w:val="TableParagraph"/>
              <w:adjustRightInd w:val="0"/>
              <w:snapToGrid w:val="0"/>
              <w:jc w:val="center"/>
              <w:rPr>
                <w:rFonts w:ascii="仿宋_GB2312" w:eastAsia="仿宋_GB2312" w:hAnsiTheme="minorEastAsia" w:cs="宋体"/>
                <w:sz w:val="24"/>
                <w:szCs w:val="24"/>
              </w:rPr>
            </w:pPr>
            <w:r w:rsidRPr="00AC10BE">
              <w:rPr>
                <w:rFonts w:ascii="仿宋_GB2312" w:eastAsia="仿宋_GB2312" w:hAnsiTheme="minorEastAsia" w:cs="宋体" w:hint="eastAsia"/>
                <w:sz w:val="24"/>
                <w:szCs w:val="24"/>
                <w:lang w:eastAsia="zh-CN"/>
              </w:rPr>
              <w:t>建设用地</w:t>
            </w:r>
          </w:p>
        </w:tc>
        <w:tc>
          <w:tcPr>
            <w:tcW w:w="1027" w:type="pct"/>
            <w:gridSpan w:val="4"/>
            <w:tcBorders>
              <w:top w:val="single" w:sz="6" w:space="0" w:color="auto"/>
              <w:left w:val="single" w:sz="6" w:space="0" w:color="auto"/>
              <w:right w:val="single" w:sz="6" w:space="0" w:color="auto"/>
            </w:tcBorders>
            <w:vAlign w:val="center"/>
          </w:tcPr>
          <w:p w14:paraId="1E00CBCF" w14:textId="77777777" w:rsidR="00AC10BE" w:rsidRPr="00AC10BE" w:rsidRDefault="00AC10BE" w:rsidP="006C1C71">
            <w:pPr>
              <w:pStyle w:val="TableParagraph"/>
              <w:adjustRightInd w:val="0"/>
              <w:snapToGrid w:val="0"/>
              <w:jc w:val="center"/>
              <w:rPr>
                <w:rFonts w:ascii="仿宋_GB2312" w:eastAsia="仿宋_GB2312" w:hAnsiTheme="minorEastAsia" w:cs="宋体"/>
                <w:sz w:val="24"/>
                <w:szCs w:val="24"/>
              </w:rPr>
            </w:pPr>
            <w:proofErr w:type="spellStart"/>
            <w:r w:rsidRPr="00AC10BE">
              <w:rPr>
                <w:rFonts w:ascii="仿宋_GB2312" w:eastAsia="仿宋_GB2312" w:hAnsiTheme="minorEastAsia" w:cs="宋体" w:hint="eastAsia"/>
                <w:sz w:val="24"/>
                <w:szCs w:val="24"/>
              </w:rPr>
              <w:t>未利用地</w:t>
            </w:r>
            <w:proofErr w:type="spellEnd"/>
          </w:p>
        </w:tc>
        <w:tc>
          <w:tcPr>
            <w:tcW w:w="928" w:type="pct"/>
            <w:gridSpan w:val="4"/>
            <w:tcBorders>
              <w:top w:val="single" w:sz="5" w:space="0" w:color="000000"/>
              <w:left w:val="single" w:sz="6" w:space="0" w:color="auto"/>
              <w:right w:val="single" w:sz="6" w:space="0" w:color="000000"/>
            </w:tcBorders>
            <w:vAlign w:val="center"/>
          </w:tcPr>
          <w:p w14:paraId="1F97847D" w14:textId="77777777" w:rsidR="00AC10BE" w:rsidRPr="00AC10BE" w:rsidRDefault="00AC10BE" w:rsidP="006C1C71">
            <w:pPr>
              <w:pStyle w:val="TableParagraph"/>
              <w:adjustRightInd w:val="0"/>
              <w:snapToGrid w:val="0"/>
              <w:jc w:val="center"/>
              <w:rPr>
                <w:rFonts w:ascii="仿宋_GB2312" w:eastAsia="仿宋_GB2312" w:hAnsiTheme="minorEastAsia" w:cs="宋体"/>
                <w:sz w:val="24"/>
                <w:szCs w:val="24"/>
              </w:rPr>
            </w:pPr>
            <w:proofErr w:type="spellStart"/>
            <w:r w:rsidRPr="00AC10BE">
              <w:rPr>
                <w:rFonts w:ascii="仿宋_GB2312" w:eastAsia="仿宋_GB2312" w:hAnsiTheme="minorEastAsia" w:cs="宋体" w:hint="eastAsia"/>
                <w:sz w:val="24"/>
                <w:szCs w:val="24"/>
              </w:rPr>
              <w:t>农用地</w:t>
            </w:r>
            <w:proofErr w:type="spellEnd"/>
          </w:p>
        </w:tc>
        <w:tc>
          <w:tcPr>
            <w:tcW w:w="302" w:type="pct"/>
            <w:tcBorders>
              <w:top w:val="single" w:sz="6" w:space="0" w:color="000000"/>
              <w:left w:val="single" w:sz="6" w:space="0" w:color="000000"/>
              <w:bottom w:val="single" w:sz="6" w:space="0" w:color="000000"/>
              <w:right w:val="single" w:sz="6" w:space="0" w:color="000000"/>
            </w:tcBorders>
            <w:vAlign w:val="center"/>
          </w:tcPr>
          <w:p w14:paraId="12C28368" w14:textId="77777777" w:rsidR="00AC10BE" w:rsidRPr="00AC10BE" w:rsidRDefault="00AC10BE" w:rsidP="006C1C71">
            <w:pPr>
              <w:pStyle w:val="TableParagraph"/>
              <w:adjustRightInd w:val="0"/>
              <w:snapToGrid w:val="0"/>
              <w:jc w:val="center"/>
              <w:rPr>
                <w:rFonts w:ascii="仿宋_GB2312" w:eastAsia="仿宋_GB2312" w:hAnsiTheme="minorEastAsia" w:cs="宋体"/>
                <w:sz w:val="24"/>
                <w:szCs w:val="24"/>
              </w:rPr>
            </w:pPr>
            <w:proofErr w:type="spellStart"/>
            <w:r w:rsidRPr="00AC10BE">
              <w:rPr>
                <w:rFonts w:ascii="仿宋_GB2312" w:eastAsia="仿宋_GB2312" w:hAnsiTheme="minorEastAsia" w:cs="宋体" w:hint="eastAsia"/>
                <w:sz w:val="24"/>
                <w:szCs w:val="24"/>
              </w:rPr>
              <w:t>未利用地</w:t>
            </w:r>
            <w:proofErr w:type="spellEnd"/>
          </w:p>
        </w:tc>
        <w:tc>
          <w:tcPr>
            <w:tcW w:w="487" w:type="pct"/>
            <w:gridSpan w:val="2"/>
            <w:tcBorders>
              <w:top w:val="single" w:sz="5" w:space="0" w:color="000000"/>
              <w:left w:val="single" w:sz="5" w:space="0" w:color="000000"/>
              <w:bottom w:val="nil"/>
              <w:right w:val="single" w:sz="5" w:space="0" w:color="000000"/>
            </w:tcBorders>
            <w:vAlign w:val="center"/>
          </w:tcPr>
          <w:p w14:paraId="4B37F802" w14:textId="77777777" w:rsidR="00AC10BE" w:rsidRPr="00AC10BE" w:rsidRDefault="00AC10BE" w:rsidP="006C1C71">
            <w:pPr>
              <w:pStyle w:val="TableParagraph"/>
              <w:adjustRightInd w:val="0"/>
              <w:snapToGrid w:val="0"/>
              <w:jc w:val="center"/>
              <w:rPr>
                <w:rFonts w:ascii="仿宋_GB2312" w:eastAsia="仿宋_GB2312" w:hAnsiTheme="minorEastAsia" w:cs="宋体"/>
                <w:sz w:val="24"/>
                <w:szCs w:val="24"/>
              </w:rPr>
            </w:pPr>
            <w:proofErr w:type="spellStart"/>
            <w:r w:rsidRPr="00AC10BE">
              <w:rPr>
                <w:rFonts w:ascii="仿宋_GB2312" w:eastAsia="仿宋_GB2312" w:hAnsiTheme="minorEastAsia" w:cs="宋体" w:hint="eastAsia"/>
                <w:sz w:val="24"/>
                <w:szCs w:val="24"/>
              </w:rPr>
              <w:t>建设用地</w:t>
            </w:r>
            <w:proofErr w:type="spellEnd"/>
          </w:p>
        </w:tc>
        <w:tc>
          <w:tcPr>
            <w:tcW w:w="166" w:type="pct"/>
            <w:vMerge/>
            <w:tcBorders>
              <w:left w:val="single" w:sz="5" w:space="0" w:color="000000"/>
              <w:right w:val="single" w:sz="5" w:space="0" w:color="000000"/>
            </w:tcBorders>
            <w:vAlign w:val="center"/>
          </w:tcPr>
          <w:p w14:paraId="3D324CA7" w14:textId="77777777" w:rsidR="00AC10BE" w:rsidRPr="00AC10BE" w:rsidRDefault="00AC10BE" w:rsidP="006C1C71">
            <w:pPr>
              <w:adjustRightInd w:val="0"/>
              <w:snapToGrid w:val="0"/>
              <w:jc w:val="center"/>
              <w:rPr>
                <w:rFonts w:ascii="仿宋_GB2312" w:eastAsia="仿宋_GB2312" w:hAnsiTheme="minorEastAsia"/>
                <w:sz w:val="24"/>
                <w:szCs w:val="24"/>
              </w:rPr>
            </w:pPr>
          </w:p>
        </w:tc>
      </w:tr>
      <w:tr w:rsidR="00AC10BE" w:rsidRPr="009D37EE" w14:paraId="60AEB19B" w14:textId="77777777" w:rsidTr="006C1C71">
        <w:trPr>
          <w:trHeight w:hRule="exact" w:val="886"/>
        </w:trPr>
        <w:tc>
          <w:tcPr>
            <w:tcW w:w="421" w:type="pct"/>
            <w:vMerge/>
            <w:tcBorders>
              <w:left w:val="single" w:sz="5" w:space="0" w:color="000000"/>
              <w:right w:val="single" w:sz="6" w:space="0" w:color="000000"/>
            </w:tcBorders>
            <w:vAlign w:val="center"/>
          </w:tcPr>
          <w:p w14:paraId="795D7D2A" w14:textId="77777777" w:rsidR="00AC10BE" w:rsidRPr="00AC10BE" w:rsidRDefault="00AC10BE" w:rsidP="006C1C71">
            <w:pPr>
              <w:adjustRightInd w:val="0"/>
              <w:snapToGrid w:val="0"/>
              <w:jc w:val="center"/>
              <w:rPr>
                <w:rFonts w:ascii="仿宋_GB2312" w:eastAsia="仿宋_GB2312" w:hAnsiTheme="minorEastAsia"/>
                <w:sz w:val="24"/>
                <w:szCs w:val="24"/>
              </w:rPr>
            </w:pPr>
          </w:p>
        </w:tc>
        <w:tc>
          <w:tcPr>
            <w:tcW w:w="156" w:type="pct"/>
            <w:tcBorders>
              <w:left w:val="single" w:sz="6" w:space="0" w:color="000000"/>
              <w:right w:val="single" w:sz="6" w:space="0" w:color="000000"/>
            </w:tcBorders>
            <w:vAlign w:val="center"/>
          </w:tcPr>
          <w:p w14:paraId="1297A28E" w14:textId="77777777" w:rsidR="00AC10BE" w:rsidRPr="00AC10BE" w:rsidRDefault="00AC10BE" w:rsidP="006C1C71">
            <w:pPr>
              <w:adjustRightInd w:val="0"/>
              <w:snapToGrid w:val="0"/>
              <w:jc w:val="center"/>
              <w:rPr>
                <w:rFonts w:ascii="仿宋_GB2312" w:eastAsia="仿宋_GB2312" w:hAnsiTheme="minorEastAsia"/>
                <w:sz w:val="24"/>
                <w:szCs w:val="24"/>
              </w:rPr>
            </w:pPr>
          </w:p>
        </w:tc>
        <w:tc>
          <w:tcPr>
            <w:tcW w:w="143" w:type="pct"/>
            <w:vMerge w:val="restart"/>
            <w:tcBorders>
              <w:top w:val="single" w:sz="5" w:space="0" w:color="000000"/>
              <w:left w:val="single" w:sz="6" w:space="0" w:color="000000"/>
              <w:right w:val="single" w:sz="5" w:space="0" w:color="000000"/>
            </w:tcBorders>
            <w:vAlign w:val="center"/>
          </w:tcPr>
          <w:p w14:paraId="5E43E372" w14:textId="77777777" w:rsidR="00AC10BE" w:rsidRPr="00AC10BE" w:rsidRDefault="00AC10BE" w:rsidP="006C1C71">
            <w:pPr>
              <w:pStyle w:val="TableParagraph"/>
              <w:adjustRightInd w:val="0"/>
              <w:snapToGrid w:val="0"/>
              <w:jc w:val="center"/>
              <w:rPr>
                <w:rFonts w:ascii="仿宋_GB2312" w:eastAsia="仿宋_GB2312" w:hAnsiTheme="minorEastAsia" w:cs="宋体"/>
                <w:sz w:val="24"/>
                <w:szCs w:val="24"/>
              </w:rPr>
            </w:pPr>
            <w:r w:rsidRPr="00AC10BE">
              <w:rPr>
                <w:rFonts w:ascii="仿宋_GB2312" w:eastAsia="仿宋_GB2312" w:hAnsiTheme="minorEastAsia" w:cs="宋体" w:hint="eastAsia"/>
                <w:sz w:val="24"/>
                <w:szCs w:val="24"/>
                <w:lang w:eastAsia="zh-CN"/>
              </w:rPr>
              <w:t>干渠</w:t>
            </w:r>
          </w:p>
        </w:tc>
        <w:tc>
          <w:tcPr>
            <w:tcW w:w="140" w:type="pct"/>
            <w:vMerge w:val="restart"/>
            <w:tcBorders>
              <w:top w:val="single" w:sz="5" w:space="0" w:color="000000"/>
              <w:left w:val="single" w:sz="5" w:space="0" w:color="000000"/>
              <w:right w:val="single" w:sz="5" w:space="0" w:color="000000"/>
            </w:tcBorders>
            <w:vAlign w:val="center"/>
          </w:tcPr>
          <w:p w14:paraId="6D797FA7" w14:textId="77777777" w:rsidR="00AC10BE" w:rsidRPr="00AC10BE" w:rsidRDefault="00AC10BE" w:rsidP="006C1C71">
            <w:pPr>
              <w:adjustRightInd w:val="0"/>
              <w:snapToGrid w:val="0"/>
              <w:jc w:val="center"/>
              <w:rPr>
                <w:rFonts w:ascii="仿宋_GB2312" w:eastAsia="仿宋_GB2312" w:hAnsiTheme="minorEastAsia" w:cs="宋体"/>
                <w:sz w:val="24"/>
                <w:szCs w:val="24"/>
                <w:lang w:eastAsia="zh-CN"/>
              </w:rPr>
            </w:pPr>
            <w:r w:rsidRPr="00AC10BE">
              <w:rPr>
                <w:rFonts w:ascii="仿宋_GB2312" w:eastAsia="仿宋_GB2312" w:hAnsiTheme="minorEastAsia" w:cs="宋体" w:hint="eastAsia"/>
                <w:sz w:val="24"/>
                <w:szCs w:val="24"/>
                <w:lang w:eastAsia="zh-CN"/>
              </w:rPr>
              <w:t>坑塘</w:t>
            </w:r>
          </w:p>
          <w:p w14:paraId="69231171" w14:textId="77777777" w:rsidR="00AC10BE" w:rsidRPr="00AC10BE" w:rsidRDefault="00AC10BE" w:rsidP="006C1C71">
            <w:pPr>
              <w:adjustRightInd w:val="0"/>
              <w:snapToGrid w:val="0"/>
              <w:jc w:val="center"/>
              <w:rPr>
                <w:rFonts w:ascii="仿宋_GB2312" w:eastAsia="仿宋_GB2312" w:hAnsiTheme="minorEastAsia" w:cs="宋体"/>
                <w:sz w:val="24"/>
                <w:szCs w:val="24"/>
                <w:lang w:eastAsia="zh-CN"/>
              </w:rPr>
            </w:pPr>
            <w:r w:rsidRPr="00AC10BE">
              <w:rPr>
                <w:rFonts w:ascii="仿宋_GB2312" w:eastAsia="仿宋_GB2312" w:hAnsiTheme="minorEastAsia" w:cs="宋体" w:hint="eastAsia"/>
                <w:sz w:val="24"/>
                <w:szCs w:val="24"/>
                <w:lang w:eastAsia="zh-CN"/>
              </w:rPr>
              <w:t>水面</w:t>
            </w:r>
          </w:p>
        </w:tc>
        <w:tc>
          <w:tcPr>
            <w:tcW w:w="148" w:type="pct"/>
            <w:vMerge w:val="restart"/>
            <w:tcBorders>
              <w:top w:val="single" w:sz="5" w:space="0" w:color="000000"/>
              <w:left w:val="single" w:sz="5" w:space="0" w:color="000000"/>
              <w:right w:val="single" w:sz="5" w:space="0" w:color="000000"/>
            </w:tcBorders>
            <w:vAlign w:val="center"/>
          </w:tcPr>
          <w:p w14:paraId="01610BEC" w14:textId="77777777" w:rsidR="00AC10BE" w:rsidRPr="00AC10BE" w:rsidRDefault="00AC10BE" w:rsidP="006C1C71">
            <w:pPr>
              <w:pStyle w:val="TableParagraph"/>
              <w:adjustRightInd w:val="0"/>
              <w:snapToGrid w:val="0"/>
              <w:jc w:val="center"/>
              <w:rPr>
                <w:rFonts w:ascii="仿宋_GB2312" w:eastAsia="仿宋_GB2312" w:hAnsiTheme="minorEastAsia" w:cs="宋体"/>
                <w:sz w:val="24"/>
                <w:szCs w:val="24"/>
                <w:lang w:eastAsia="zh-CN"/>
              </w:rPr>
            </w:pPr>
            <w:r w:rsidRPr="00AC10BE">
              <w:rPr>
                <w:rFonts w:ascii="仿宋_GB2312" w:eastAsia="仿宋_GB2312" w:hAnsiTheme="minorEastAsia" w:cs="宋体" w:hint="eastAsia"/>
                <w:sz w:val="24"/>
                <w:szCs w:val="24"/>
                <w:lang w:eastAsia="zh-CN"/>
              </w:rPr>
              <w:t>农村道路</w:t>
            </w:r>
          </w:p>
        </w:tc>
        <w:tc>
          <w:tcPr>
            <w:tcW w:w="148" w:type="pct"/>
            <w:vMerge w:val="restart"/>
            <w:tcBorders>
              <w:top w:val="single" w:sz="5" w:space="0" w:color="000000"/>
              <w:left w:val="single" w:sz="5" w:space="0" w:color="000000"/>
              <w:right w:val="single" w:sz="6" w:space="0" w:color="000000"/>
            </w:tcBorders>
            <w:vAlign w:val="center"/>
          </w:tcPr>
          <w:p w14:paraId="0313177B" w14:textId="77777777" w:rsidR="00AC10BE" w:rsidRPr="00AC10BE" w:rsidRDefault="00AC10BE" w:rsidP="006C1C71">
            <w:pPr>
              <w:pStyle w:val="TableParagraph"/>
              <w:adjustRightInd w:val="0"/>
              <w:snapToGrid w:val="0"/>
              <w:jc w:val="center"/>
              <w:rPr>
                <w:rFonts w:ascii="仿宋_GB2312" w:eastAsia="仿宋_GB2312" w:hAnsiTheme="minorEastAsia" w:cs="宋体"/>
                <w:sz w:val="24"/>
                <w:szCs w:val="24"/>
                <w:lang w:eastAsia="zh-CN"/>
              </w:rPr>
            </w:pPr>
            <w:r w:rsidRPr="00AC10BE">
              <w:rPr>
                <w:rFonts w:ascii="仿宋_GB2312" w:eastAsia="仿宋_GB2312" w:hAnsiTheme="minorEastAsia" w:cs="宋体" w:hint="eastAsia"/>
                <w:sz w:val="24"/>
                <w:szCs w:val="24"/>
                <w:lang w:eastAsia="zh-CN"/>
              </w:rPr>
              <w:t>其他</w:t>
            </w:r>
          </w:p>
          <w:p w14:paraId="0E788CC0" w14:textId="77777777" w:rsidR="00AC10BE" w:rsidRPr="00AC10BE" w:rsidRDefault="00AC10BE" w:rsidP="006C1C71">
            <w:pPr>
              <w:pStyle w:val="TableParagraph"/>
              <w:adjustRightInd w:val="0"/>
              <w:snapToGrid w:val="0"/>
              <w:jc w:val="center"/>
              <w:rPr>
                <w:rFonts w:ascii="仿宋_GB2312" w:eastAsia="仿宋_GB2312" w:hAnsiTheme="minorEastAsia" w:cs="宋体"/>
                <w:sz w:val="24"/>
                <w:szCs w:val="24"/>
              </w:rPr>
            </w:pPr>
            <w:r w:rsidRPr="00AC10BE">
              <w:rPr>
                <w:rFonts w:ascii="仿宋_GB2312" w:eastAsia="仿宋_GB2312" w:hAnsiTheme="minorEastAsia" w:cs="宋体" w:hint="eastAsia"/>
                <w:sz w:val="24"/>
                <w:szCs w:val="24"/>
                <w:lang w:eastAsia="zh-CN"/>
              </w:rPr>
              <w:t>林地</w:t>
            </w:r>
          </w:p>
        </w:tc>
        <w:tc>
          <w:tcPr>
            <w:tcW w:w="177" w:type="pct"/>
            <w:vMerge w:val="restart"/>
            <w:tcBorders>
              <w:top w:val="single" w:sz="6" w:space="0" w:color="000000"/>
              <w:left w:val="single" w:sz="6" w:space="0" w:color="000000"/>
              <w:bottom w:val="single" w:sz="6" w:space="0" w:color="000000"/>
              <w:right w:val="single" w:sz="6" w:space="0" w:color="000000"/>
            </w:tcBorders>
            <w:vAlign w:val="center"/>
          </w:tcPr>
          <w:p w14:paraId="41BC502A" w14:textId="77777777" w:rsidR="00AC10BE" w:rsidRPr="00AC10BE" w:rsidRDefault="00AC10BE" w:rsidP="006C1C71">
            <w:pPr>
              <w:pStyle w:val="TableParagraph"/>
              <w:adjustRightInd w:val="0"/>
              <w:snapToGrid w:val="0"/>
              <w:jc w:val="center"/>
              <w:rPr>
                <w:rFonts w:ascii="仿宋_GB2312" w:eastAsia="仿宋_GB2312" w:hAnsiTheme="minorEastAsia" w:cs="宋体"/>
                <w:sz w:val="24"/>
                <w:szCs w:val="24"/>
              </w:rPr>
            </w:pPr>
            <w:r w:rsidRPr="00AC10BE">
              <w:rPr>
                <w:rFonts w:ascii="仿宋_GB2312" w:eastAsia="仿宋_GB2312" w:hAnsiTheme="minorEastAsia" w:cs="宋体" w:hint="eastAsia"/>
                <w:sz w:val="24"/>
                <w:szCs w:val="24"/>
                <w:lang w:eastAsia="zh-CN"/>
              </w:rPr>
              <w:t>水浇地</w:t>
            </w:r>
          </w:p>
        </w:tc>
        <w:tc>
          <w:tcPr>
            <w:tcW w:w="160" w:type="pct"/>
            <w:tcBorders>
              <w:left w:val="single" w:sz="6" w:space="0" w:color="000000"/>
              <w:right w:val="single" w:sz="6" w:space="0" w:color="000000"/>
            </w:tcBorders>
          </w:tcPr>
          <w:p w14:paraId="705C4577" w14:textId="77777777" w:rsidR="00AC10BE" w:rsidRPr="00AC10BE" w:rsidRDefault="00AC10BE" w:rsidP="006C1C71">
            <w:pPr>
              <w:adjustRightInd w:val="0"/>
              <w:snapToGrid w:val="0"/>
              <w:jc w:val="center"/>
              <w:rPr>
                <w:rFonts w:ascii="仿宋_GB2312" w:eastAsia="仿宋_GB2312" w:hAnsiTheme="minorEastAsia"/>
                <w:sz w:val="24"/>
                <w:szCs w:val="24"/>
                <w:lang w:eastAsia="zh-CN"/>
              </w:rPr>
            </w:pPr>
          </w:p>
        </w:tc>
        <w:tc>
          <w:tcPr>
            <w:tcW w:w="133" w:type="pct"/>
            <w:vMerge w:val="restart"/>
            <w:tcBorders>
              <w:top w:val="single" w:sz="6" w:space="0" w:color="000000"/>
              <w:left w:val="single" w:sz="6" w:space="0" w:color="000000"/>
              <w:bottom w:val="single" w:sz="6" w:space="0" w:color="000000"/>
              <w:right w:val="single" w:sz="5" w:space="0" w:color="000000"/>
            </w:tcBorders>
            <w:vAlign w:val="center"/>
          </w:tcPr>
          <w:p w14:paraId="1EE1E576" w14:textId="77777777" w:rsidR="00AC10BE" w:rsidRPr="00AC10BE" w:rsidRDefault="00AC10BE" w:rsidP="006C1C71">
            <w:pPr>
              <w:adjustRightInd w:val="0"/>
              <w:snapToGrid w:val="0"/>
              <w:jc w:val="center"/>
              <w:rPr>
                <w:rFonts w:ascii="仿宋_GB2312" w:eastAsia="仿宋_GB2312" w:hAnsiTheme="minorEastAsia"/>
                <w:sz w:val="24"/>
                <w:szCs w:val="24"/>
              </w:rPr>
            </w:pPr>
            <w:r w:rsidRPr="00AC10BE">
              <w:rPr>
                <w:rFonts w:ascii="仿宋_GB2312" w:eastAsia="仿宋_GB2312" w:hAnsiTheme="minorEastAsia" w:hint="eastAsia"/>
                <w:sz w:val="24"/>
                <w:szCs w:val="24"/>
                <w:lang w:eastAsia="zh-CN"/>
              </w:rPr>
              <w:t>公路用地</w:t>
            </w:r>
          </w:p>
        </w:tc>
        <w:tc>
          <w:tcPr>
            <w:tcW w:w="265" w:type="pct"/>
            <w:vMerge w:val="restart"/>
            <w:tcBorders>
              <w:top w:val="single" w:sz="6" w:space="0" w:color="000000"/>
              <w:left w:val="single" w:sz="6" w:space="0" w:color="000000"/>
              <w:right w:val="single" w:sz="6" w:space="0" w:color="000000"/>
            </w:tcBorders>
            <w:vAlign w:val="center"/>
          </w:tcPr>
          <w:p w14:paraId="5B2CA3D3" w14:textId="77777777" w:rsidR="00AC10BE" w:rsidRPr="00AC10BE" w:rsidRDefault="00AC10BE" w:rsidP="006C1C71">
            <w:pPr>
              <w:adjustRightInd w:val="0"/>
              <w:snapToGrid w:val="0"/>
              <w:jc w:val="center"/>
              <w:rPr>
                <w:rFonts w:ascii="仿宋_GB2312" w:eastAsia="仿宋_GB2312" w:hAnsiTheme="minorEastAsia"/>
                <w:sz w:val="24"/>
                <w:szCs w:val="24"/>
                <w:lang w:eastAsia="zh-CN"/>
              </w:rPr>
            </w:pPr>
            <w:r w:rsidRPr="00AC10BE">
              <w:rPr>
                <w:rFonts w:ascii="仿宋_GB2312" w:eastAsia="仿宋_GB2312" w:hAnsiTheme="minorEastAsia" w:hint="eastAsia"/>
                <w:sz w:val="24"/>
                <w:szCs w:val="24"/>
                <w:lang w:eastAsia="zh-CN"/>
              </w:rPr>
              <w:t>商业服务业</w:t>
            </w:r>
          </w:p>
          <w:p w14:paraId="5A95CC30" w14:textId="77777777" w:rsidR="00AC10BE" w:rsidRPr="00AC10BE" w:rsidRDefault="00AC10BE" w:rsidP="006C1C71">
            <w:pPr>
              <w:adjustRightInd w:val="0"/>
              <w:snapToGrid w:val="0"/>
              <w:jc w:val="center"/>
              <w:rPr>
                <w:rFonts w:ascii="仿宋_GB2312" w:eastAsia="仿宋_GB2312" w:hAnsiTheme="minorEastAsia"/>
                <w:sz w:val="24"/>
                <w:szCs w:val="24"/>
                <w:lang w:eastAsia="zh-CN"/>
              </w:rPr>
            </w:pPr>
            <w:r w:rsidRPr="00AC10BE">
              <w:rPr>
                <w:rFonts w:ascii="仿宋_GB2312" w:eastAsia="仿宋_GB2312" w:hAnsiTheme="minorEastAsia" w:hint="eastAsia"/>
                <w:sz w:val="24"/>
                <w:szCs w:val="24"/>
                <w:lang w:eastAsia="zh-CN"/>
              </w:rPr>
              <w:t>设施用地</w:t>
            </w:r>
          </w:p>
        </w:tc>
        <w:tc>
          <w:tcPr>
            <w:tcW w:w="199" w:type="pct"/>
            <w:vMerge w:val="restart"/>
            <w:tcBorders>
              <w:top w:val="single" w:sz="6" w:space="0" w:color="000000"/>
              <w:left w:val="single" w:sz="6" w:space="0" w:color="000000"/>
              <w:bottom w:val="single" w:sz="6" w:space="0" w:color="000000"/>
              <w:right w:val="single" w:sz="6" w:space="0" w:color="000000"/>
            </w:tcBorders>
            <w:vAlign w:val="center"/>
          </w:tcPr>
          <w:p w14:paraId="3FC734EA" w14:textId="77777777" w:rsidR="00AC10BE" w:rsidRPr="00AC10BE" w:rsidRDefault="00AC10BE" w:rsidP="006C1C71">
            <w:pPr>
              <w:adjustRightInd w:val="0"/>
              <w:snapToGrid w:val="0"/>
              <w:jc w:val="center"/>
              <w:rPr>
                <w:rFonts w:ascii="仿宋_GB2312" w:eastAsia="仿宋_GB2312" w:hAnsiTheme="minorEastAsia"/>
                <w:sz w:val="24"/>
                <w:szCs w:val="24"/>
                <w:lang w:eastAsia="zh-CN"/>
              </w:rPr>
            </w:pPr>
            <w:r w:rsidRPr="00AC10BE">
              <w:rPr>
                <w:rFonts w:ascii="仿宋_GB2312" w:eastAsia="仿宋_GB2312" w:hAnsiTheme="minorEastAsia" w:hint="eastAsia"/>
                <w:sz w:val="24"/>
                <w:szCs w:val="24"/>
                <w:lang w:eastAsia="zh-CN"/>
              </w:rPr>
              <w:t>水工建筑用地</w:t>
            </w:r>
          </w:p>
        </w:tc>
        <w:tc>
          <w:tcPr>
            <w:tcW w:w="199" w:type="pct"/>
            <w:vMerge w:val="restart"/>
            <w:tcBorders>
              <w:left w:val="single" w:sz="6" w:space="0" w:color="000000"/>
              <w:right w:val="single" w:sz="6" w:space="0" w:color="000000"/>
            </w:tcBorders>
          </w:tcPr>
          <w:p w14:paraId="5845C8ED" w14:textId="77777777" w:rsidR="00AC10BE" w:rsidRPr="00AC10BE" w:rsidRDefault="00AC10BE" w:rsidP="006C1C71">
            <w:pPr>
              <w:adjustRightInd w:val="0"/>
              <w:snapToGrid w:val="0"/>
              <w:jc w:val="center"/>
              <w:rPr>
                <w:rFonts w:ascii="仿宋_GB2312" w:eastAsia="仿宋_GB2312" w:hAnsiTheme="minorEastAsia"/>
                <w:sz w:val="24"/>
                <w:szCs w:val="24"/>
                <w:lang w:eastAsia="zh-CN"/>
              </w:rPr>
            </w:pPr>
          </w:p>
        </w:tc>
        <w:tc>
          <w:tcPr>
            <w:tcW w:w="265" w:type="pct"/>
            <w:vMerge w:val="restart"/>
            <w:tcBorders>
              <w:top w:val="single" w:sz="6" w:space="0" w:color="000000"/>
              <w:left w:val="single" w:sz="6" w:space="0" w:color="000000"/>
              <w:bottom w:val="single" w:sz="6" w:space="0" w:color="000000"/>
              <w:right w:val="single" w:sz="6" w:space="0" w:color="000000"/>
            </w:tcBorders>
            <w:vAlign w:val="center"/>
          </w:tcPr>
          <w:p w14:paraId="083A16B9" w14:textId="77777777" w:rsidR="00AC10BE" w:rsidRPr="00AC10BE" w:rsidRDefault="00AC10BE" w:rsidP="006C1C71">
            <w:pPr>
              <w:adjustRightInd w:val="0"/>
              <w:snapToGrid w:val="0"/>
              <w:jc w:val="center"/>
              <w:rPr>
                <w:rFonts w:ascii="仿宋_GB2312" w:eastAsia="仿宋_GB2312" w:hAnsiTheme="minorEastAsia"/>
                <w:sz w:val="24"/>
                <w:szCs w:val="24"/>
                <w:lang w:eastAsia="zh-CN"/>
              </w:rPr>
            </w:pPr>
            <w:r w:rsidRPr="00AC10BE">
              <w:rPr>
                <w:rFonts w:ascii="仿宋_GB2312" w:eastAsia="仿宋_GB2312" w:hAnsiTheme="minorEastAsia" w:hint="eastAsia"/>
                <w:sz w:val="24"/>
                <w:szCs w:val="24"/>
                <w:lang w:eastAsia="zh-CN"/>
              </w:rPr>
              <w:t>河流水面</w:t>
            </w:r>
          </w:p>
        </w:tc>
        <w:tc>
          <w:tcPr>
            <w:tcW w:w="265" w:type="pct"/>
            <w:vMerge w:val="restart"/>
            <w:tcBorders>
              <w:top w:val="single" w:sz="6" w:space="0" w:color="000000"/>
              <w:left w:val="single" w:sz="6" w:space="0" w:color="000000"/>
              <w:right w:val="single" w:sz="6" w:space="0" w:color="000000"/>
            </w:tcBorders>
            <w:vAlign w:val="center"/>
          </w:tcPr>
          <w:p w14:paraId="37867CE4" w14:textId="77777777" w:rsidR="00AC10BE" w:rsidRPr="00AC10BE" w:rsidRDefault="00AC10BE" w:rsidP="006C1C71">
            <w:pPr>
              <w:adjustRightInd w:val="0"/>
              <w:snapToGrid w:val="0"/>
              <w:jc w:val="center"/>
              <w:rPr>
                <w:rFonts w:ascii="仿宋_GB2312" w:eastAsia="仿宋_GB2312" w:hAnsiTheme="minorEastAsia"/>
                <w:sz w:val="24"/>
                <w:szCs w:val="24"/>
                <w:lang w:eastAsia="zh-CN"/>
              </w:rPr>
            </w:pPr>
            <w:r w:rsidRPr="00AC10BE">
              <w:rPr>
                <w:rFonts w:ascii="仿宋_GB2312" w:eastAsia="仿宋_GB2312" w:hAnsiTheme="minorEastAsia" w:hint="eastAsia"/>
                <w:sz w:val="24"/>
                <w:szCs w:val="24"/>
                <w:lang w:eastAsia="zh-CN"/>
              </w:rPr>
              <w:t>内陆滩涂</w:t>
            </w:r>
          </w:p>
        </w:tc>
        <w:tc>
          <w:tcPr>
            <w:tcW w:w="298" w:type="pct"/>
            <w:vMerge w:val="restart"/>
            <w:tcBorders>
              <w:top w:val="single" w:sz="6" w:space="0" w:color="000000"/>
              <w:left w:val="single" w:sz="6" w:space="0" w:color="000000"/>
              <w:bottom w:val="single" w:sz="6" w:space="0" w:color="000000"/>
              <w:right w:val="single" w:sz="6" w:space="0" w:color="000000"/>
            </w:tcBorders>
            <w:vAlign w:val="center"/>
          </w:tcPr>
          <w:p w14:paraId="3D720DD2" w14:textId="77777777" w:rsidR="00AC10BE" w:rsidRPr="00AC10BE" w:rsidRDefault="00AC10BE" w:rsidP="006C1C71">
            <w:pPr>
              <w:pStyle w:val="TableParagraph"/>
              <w:adjustRightInd w:val="0"/>
              <w:snapToGrid w:val="0"/>
              <w:jc w:val="center"/>
              <w:rPr>
                <w:rFonts w:ascii="仿宋_GB2312" w:eastAsia="仿宋_GB2312" w:hAnsiTheme="minorEastAsia" w:cs="宋体"/>
                <w:sz w:val="24"/>
                <w:szCs w:val="24"/>
              </w:rPr>
            </w:pPr>
            <w:r w:rsidRPr="00AC10BE">
              <w:rPr>
                <w:rFonts w:ascii="仿宋_GB2312" w:eastAsia="仿宋_GB2312" w:hAnsiTheme="minorEastAsia" w:cs="宋体" w:hint="eastAsia"/>
                <w:sz w:val="24"/>
                <w:szCs w:val="24"/>
                <w:lang w:eastAsia="zh-CN"/>
              </w:rPr>
              <w:t>其他草地</w:t>
            </w:r>
          </w:p>
        </w:tc>
        <w:tc>
          <w:tcPr>
            <w:tcW w:w="199" w:type="pct"/>
            <w:vMerge w:val="restart"/>
            <w:tcBorders>
              <w:top w:val="nil"/>
              <w:left w:val="single" w:sz="6" w:space="0" w:color="000000"/>
              <w:right w:val="single" w:sz="5" w:space="0" w:color="000000"/>
            </w:tcBorders>
            <w:vAlign w:val="center"/>
          </w:tcPr>
          <w:p w14:paraId="5B8906B5" w14:textId="77777777" w:rsidR="00AC10BE" w:rsidRPr="00AC10BE" w:rsidRDefault="00AC10BE" w:rsidP="006C1C71">
            <w:pPr>
              <w:pStyle w:val="TableParagraph"/>
              <w:adjustRightInd w:val="0"/>
              <w:snapToGrid w:val="0"/>
              <w:jc w:val="center"/>
              <w:rPr>
                <w:rFonts w:ascii="仿宋_GB2312" w:eastAsia="仿宋_GB2312" w:hAnsiTheme="minorEastAsia"/>
                <w:sz w:val="24"/>
                <w:szCs w:val="24"/>
              </w:rPr>
            </w:pPr>
          </w:p>
        </w:tc>
        <w:tc>
          <w:tcPr>
            <w:tcW w:w="232" w:type="pct"/>
            <w:vMerge w:val="restart"/>
            <w:tcBorders>
              <w:top w:val="single" w:sz="5" w:space="0" w:color="000000"/>
              <w:left w:val="single" w:sz="5" w:space="0" w:color="000000"/>
              <w:right w:val="single" w:sz="5" w:space="0" w:color="000000"/>
            </w:tcBorders>
            <w:vAlign w:val="center"/>
          </w:tcPr>
          <w:p w14:paraId="32D32A4B" w14:textId="77777777" w:rsidR="00AC10BE" w:rsidRPr="00AC10BE" w:rsidRDefault="00AC10BE" w:rsidP="006C1C71">
            <w:pPr>
              <w:pStyle w:val="TableParagraph"/>
              <w:adjustRightInd w:val="0"/>
              <w:snapToGrid w:val="0"/>
              <w:jc w:val="center"/>
              <w:rPr>
                <w:rFonts w:ascii="仿宋_GB2312" w:eastAsia="仿宋_GB2312" w:hAnsiTheme="minorEastAsia" w:cs="宋体"/>
                <w:sz w:val="24"/>
                <w:szCs w:val="24"/>
              </w:rPr>
            </w:pPr>
            <w:proofErr w:type="spellStart"/>
            <w:r w:rsidRPr="00AC10BE">
              <w:rPr>
                <w:rFonts w:ascii="仿宋_GB2312" w:eastAsia="仿宋_GB2312" w:hAnsiTheme="minorEastAsia" w:cs="宋体" w:hint="eastAsia"/>
                <w:sz w:val="24"/>
                <w:szCs w:val="24"/>
              </w:rPr>
              <w:t>一般</w:t>
            </w:r>
            <w:proofErr w:type="spellEnd"/>
            <w:r w:rsidRPr="00AC10BE">
              <w:rPr>
                <w:rFonts w:ascii="仿宋_GB2312" w:eastAsia="仿宋_GB2312" w:hAnsiTheme="minorEastAsia" w:cs="宋体" w:hint="eastAsia"/>
                <w:sz w:val="24"/>
                <w:szCs w:val="24"/>
                <w:lang w:eastAsia="zh-CN"/>
              </w:rPr>
              <w:t>耕</w:t>
            </w:r>
            <w:r w:rsidRPr="00AC10BE">
              <w:rPr>
                <w:rFonts w:ascii="仿宋_GB2312" w:eastAsia="仿宋_GB2312" w:hAnsiTheme="minorEastAsia" w:cs="宋体" w:hint="eastAsia"/>
                <w:sz w:val="24"/>
                <w:szCs w:val="24"/>
              </w:rPr>
              <w:t>地</w:t>
            </w:r>
          </w:p>
        </w:tc>
        <w:tc>
          <w:tcPr>
            <w:tcW w:w="199" w:type="pct"/>
            <w:vMerge w:val="restart"/>
            <w:tcBorders>
              <w:top w:val="single" w:sz="5" w:space="0" w:color="000000"/>
              <w:left w:val="single" w:sz="5" w:space="0" w:color="000000"/>
              <w:right w:val="single" w:sz="5" w:space="0" w:color="000000"/>
            </w:tcBorders>
            <w:vAlign w:val="center"/>
          </w:tcPr>
          <w:p w14:paraId="6A0A3F3C" w14:textId="77777777" w:rsidR="00AC10BE" w:rsidRPr="00AC10BE" w:rsidRDefault="00AC10BE" w:rsidP="006C1C71">
            <w:pPr>
              <w:pStyle w:val="TableParagraph"/>
              <w:adjustRightInd w:val="0"/>
              <w:snapToGrid w:val="0"/>
              <w:jc w:val="center"/>
              <w:rPr>
                <w:rFonts w:ascii="仿宋_GB2312" w:eastAsia="仿宋_GB2312" w:hAnsiTheme="minorEastAsia" w:cs="宋体"/>
                <w:sz w:val="24"/>
                <w:szCs w:val="24"/>
              </w:rPr>
            </w:pPr>
            <w:proofErr w:type="spellStart"/>
            <w:r w:rsidRPr="00AC10BE">
              <w:rPr>
                <w:rFonts w:ascii="仿宋_GB2312" w:eastAsia="仿宋_GB2312" w:hAnsiTheme="minorEastAsia" w:cs="宋体" w:hint="eastAsia"/>
                <w:sz w:val="24"/>
                <w:szCs w:val="24"/>
              </w:rPr>
              <w:t>林地</w:t>
            </w:r>
            <w:proofErr w:type="spellEnd"/>
          </w:p>
        </w:tc>
        <w:tc>
          <w:tcPr>
            <w:tcW w:w="298" w:type="pct"/>
            <w:vMerge w:val="restart"/>
            <w:tcBorders>
              <w:top w:val="single" w:sz="5" w:space="0" w:color="000000"/>
              <w:left w:val="single" w:sz="5" w:space="0" w:color="000000"/>
              <w:right w:val="single" w:sz="6" w:space="0" w:color="000000"/>
            </w:tcBorders>
            <w:vAlign w:val="center"/>
          </w:tcPr>
          <w:p w14:paraId="2628BF49" w14:textId="77777777" w:rsidR="00AC10BE" w:rsidRPr="00AC10BE" w:rsidRDefault="00AC10BE" w:rsidP="006C1C71">
            <w:pPr>
              <w:pStyle w:val="TableParagraph"/>
              <w:adjustRightInd w:val="0"/>
              <w:snapToGrid w:val="0"/>
              <w:jc w:val="center"/>
              <w:rPr>
                <w:rFonts w:ascii="仿宋_GB2312" w:eastAsia="仿宋_GB2312" w:hAnsiTheme="minorEastAsia" w:cs="宋体"/>
                <w:sz w:val="24"/>
                <w:szCs w:val="24"/>
              </w:rPr>
            </w:pPr>
            <w:proofErr w:type="spellStart"/>
            <w:r w:rsidRPr="00AC10BE">
              <w:rPr>
                <w:rFonts w:ascii="仿宋_GB2312" w:eastAsia="仿宋_GB2312" w:hAnsiTheme="minorEastAsia" w:cs="宋体" w:hint="eastAsia"/>
                <w:sz w:val="24"/>
                <w:szCs w:val="24"/>
              </w:rPr>
              <w:t>其他农用地</w:t>
            </w:r>
            <w:proofErr w:type="spellEnd"/>
          </w:p>
        </w:tc>
        <w:tc>
          <w:tcPr>
            <w:tcW w:w="302" w:type="pct"/>
            <w:vMerge w:val="restart"/>
            <w:tcBorders>
              <w:left w:val="single" w:sz="6" w:space="0" w:color="000000"/>
              <w:bottom w:val="single" w:sz="6" w:space="0" w:color="000000"/>
              <w:right w:val="single" w:sz="6" w:space="0" w:color="000000"/>
            </w:tcBorders>
            <w:vAlign w:val="center"/>
          </w:tcPr>
          <w:p w14:paraId="043F08DF" w14:textId="77777777" w:rsidR="00AC10BE" w:rsidRPr="00AC10BE" w:rsidRDefault="00AC10BE" w:rsidP="006C1C71">
            <w:pPr>
              <w:adjustRightInd w:val="0"/>
              <w:snapToGrid w:val="0"/>
              <w:jc w:val="center"/>
              <w:rPr>
                <w:rFonts w:ascii="仿宋_GB2312" w:eastAsia="仿宋_GB2312" w:hAnsiTheme="minorEastAsia"/>
                <w:sz w:val="24"/>
                <w:szCs w:val="24"/>
              </w:rPr>
            </w:pPr>
            <w:proofErr w:type="spellStart"/>
            <w:r w:rsidRPr="00AC10BE">
              <w:rPr>
                <w:rFonts w:ascii="仿宋_GB2312" w:eastAsia="仿宋_GB2312" w:hAnsiTheme="minorEastAsia" w:cs="宋体" w:hint="eastAsia"/>
                <w:sz w:val="24"/>
                <w:szCs w:val="24"/>
              </w:rPr>
              <w:t>水域</w:t>
            </w:r>
            <w:proofErr w:type="spellEnd"/>
          </w:p>
        </w:tc>
        <w:tc>
          <w:tcPr>
            <w:tcW w:w="129" w:type="pct"/>
            <w:vMerge w:val="restart"/>
            <w:tcBorders>
              <w:top w:val="nil"/>
              <w:left w:val="single" w:sz="5" w:space="0" w:color="000000"/>
              <w:right w:val="single" w:sz="5" w:space="0" w:color="000000"/>
            </w:tcBorders>
            <w:vAlign w:val="center"/>
          </w:tcPr>
          <w:p w14:paraId="01441314" w14:textId="77777777" w:rsidR="00AC10BE" w:rsidRPr="00AC10BE" w:rsidRDefault="00AC10BE" w:rsidP="006C1C71">
            <w:pPr>
              <w:pStyle w:val="TableParagraph"/>
              <w:adjustRightInd w:val="0"/>
              <w:snapToGrid w:val="0"/>
              <w:jc w:val="center"/>
              <w:rPr>
                <w:rFonts w:ascii="仿宋_GB2312" w:eastAsia="仿宋_GB2312" w:hAnsiTheme="minorEastAsia"/>
                <w:sz w:val="24"/>
                <w:szCs w:val="24"/>
              </w:rPr>
            </w:pPr>
          </w:p>
        </w:tc>
        <w:tc>
          <w:tcPr>
            <w:tcW w:w="358" w:type="pct"/>
            <w:tcBorders>
              <w:top w:val="single" w:sz="5" w:space="0" w:color="000000"/>
              <w:left w:val="single" w:sz="5" w:space="0" w:color="000000"/>
              <w:bottom w:val="single" w:sz="5" w:space="0" w:color="000000"/>
              <w:right w:val="single" w:sz="5" w:space="0" w:color="000000"/>
            </w:tcBorders>
            <w:vAlign w:val="center"/>
          </w:tcPr>
          <w:p w14:paraId="2B9CA55B" w14:textId="77777777" w:rsidR="00AC10BE" w:rsidRPr="00AC10BE" w:rsidRDefault="00AC10BE" w:rsidP="006C1C71">
            <w:pPr>
              <w:pStyle w:val="TableParagraph"/>
              <w:adjustRightInd w:val="0"/>
              <w:snapToGrid w:val="0"/>
              <w:jc w:val="center"/>
              <w:rPr>
                <w:rFonts w:ascii="仿宋_GB2312" w:eastAsia="仿宋_GB2312" w:hAnsiTheme="minorEastAsia" w:cs="宋体"/>
                <w:sz w:val="24"/>
                <w:szCs w:val="24"/>
              </w:rPr>
            </w:pPr>
            <w:proofErr w:type="spellStart"/>
            <w:r w:rsidRPr="00AC10BE">
              <w:rPr>
                <w:rFonts w:ascii="仿宋_GB2312" w:eastAsia="仿宋_GB2312" w:hAnsiTheme="minorEastAsia" w:cs="宋体" w:hint="eastAsia"/>
                <w:sz w:val="24"/>
                <w:szCs w:val="24"/>
              </w:rPr>
              <w:t>交通水利</w:t>
            </w:r>
            <w:proofErr w:type="spellEnd"/>
          </w:p>
        </w:tc>
        <w:tc>
          <w:tcPr>
            <w:tcW w:w="166" w:type="pct"/>
            <w:vMerge/>
            <w:tcBorders>
              <w:left w:val="single" w:sz="5" w:space="0" w:color="000000"/>
              <w:right w:val="single" w:sz="5" w:space="0" w:color="000000"/>
            </w:tcBorders>
            <w:vAlign w:val="center"/>
          </w:tcPr>
          <w:p w14:paraId="33806BA7" w14:textId="77777777" w:rsidR="00AC10BE" w:rsidRPr="00AC10BE" w:rsidRDefault="00AC10BE" w:rsidP="006C1C71">
            <w:pPr>
              <w:adjustRightInd w:val="0"/>
              <w:snapToGrid w:val="0"/>
              <w:jc w:val="center"/>
              <w:rPr>
                <w:rFonts w:ascii="仿宋_GB2312" w:eastAsia="仿宋_GB2312" w:hAnsiTheme="minorEastAsia"/>
                <w:sz w:val="24"/>
                <w:szCs w:val="24"/>
              </w:rPr>
            </w:pPr>
          </w:p>
        </w:tc>
      </w:tr>
      <w:tr w:rsidR="00AC10BE" w:rsidRPr="009D37EE" w14:paraId="539925CE" w14:textId="77777777" w:rsidTr="006C1C71">
        <w:trPr>
          <w:trHeight w:hRule="exact" w:val="883"/>
        </w:trPr>
        <w:tc>
          <w:tcPr>
            <w:tcW w:w="421" w:type="pct"/>
            <w:vMerge/>
            <w:tcBorders>
              <w:left w:val="single" w:sz="5" w:space="0" w:color="000000"/>
              <w:bottom w:val="single" w:sz="5" w:space="0" w:color="000000"/>
              <w:right w:val="single" w:sz="6" w:space="0" w:color="000000"/>
            </w:tcBorders>
            <w:vAlign w:val="center"/>
          </w:tcPr>
          <w:p w14:paraId="28E077E4" w14:textId="77777777" w:rsidR="00AC10BE" w:rsidRPr="00AC10BE" w:rsidRDefault="00AC10BE" w:rsidP="006C1C71">
            <w:pPr>
              <w:adjustRightInd w:val="0"/>
              <w:snapToGrid w:val="0"/>
              <w:jc w:val="center"/>
              <w:rPr>
                <w:rFonts w:ascii="仿宋_GB2312" w:eastAsia="仿宋_GB2312" w:hAnsiTheme="minorEastAsia"/>
                <w:sz w:val="24"/>
                <w:szCs w:val="24"/>
              </w:rPr>
            </w:pPr>
          </w:p>
        </w:tc>
        <w:tc>
          <w:tcPr>
            <w:tcW w:w="156" w:type="pct"/>
            <w:tcBorders>
              <w:left w:val="single" w:sz="6" w:space="0" w:color="000000"/>
              <w:bottom w:val="single" w:sz="6" w:space="0" w:color="000000"/>
              <w:right w:val="single" w:sz="6" w:space="0" w:color="000000"/>
            </w:tcBorders>
            <w:vAlign w:val="center"/>
          </w:tcPr>
          <w:p w14:paraId="46642943" w14:textId="77777777" w:rsidR="00AC10BE" w:rsidRPr="00AC10BE" w:rsidRDefault="00AC10BE" w:rsidP="006C1C71">
            <w:pPr>
              <w:adjustRightInd w:val="0"/>
              <w:snapToGrid w:val="0"/>
              <w:jc w:val="center"/>
              <w:rPr>
                <w:rFonts w:ascii="仿宋_GB2312" w:eastAsia="仿宋_GB2312" w:hAnsiTheme="minorEastAsia"/>
                <w:sz w:val="24"/>
                <w:szCs w:val="24"/>
              </w:rPr>
            </w:pPr>
          </w:p>
        </w:tc>
        <w:tc>
          <w:tcPr>
            <w:tcW w:w="143" w:type="pct"/>
            <w:vMerge/>
            <w:tcBorders>
              <w:left w:val="single" w:sz="6" w:space="0" w:color="000000"/>
              <w:bottom w:val="single" w:sz="5" w:space="0" w:color="000000"/>
              <w:right w:val="single" w:sz="5" w:space="0" w:color="000000"/>
            </w:tcBorders>
            <w:vAlign w:val="center"/>
          </w:tcPr>
          <w:p w14:paraId="0B8FDB77" w14:textId="77777777" w:rsidR="00AC10BE" w:rsidRPr="00AC10BE" w:rsidRDefault="00AC10BE" w:rsidP="006C1C71">
            <w:pPr>
              <w:adjustRightInd w:val="0"/>
              <w:snapToGrid w:val="0"/>
              <w:jc w:val="center"/>
              <w:rPr>
                <w:rFonts w:ascii="仿宋_GB2312" w:eastAsia="仿宋_GB2312" w:hAnsiTheme="minorEastAsia"/>
                <w:sz w:val="24"/>
                <w:szCs w:val="24"/>
              </w:rPr>
            </w:pPr>
          </w:p>
        </w:tc>
        <w:tc>
          <w:tcPr>
            <w:tcW w:w="140" w:type="pct"/>
            <w:vMerge/>
            <w:tcBorders>
              <w:left w:val="single" w:sz="5" w:space="0" w:color="000000"/>
              <w:bottom w:val="single" w:sz="5" w:space="0" w:color="000000"/>
              <w:right w:val="single" w:sz="5" w:space="0" w:color="000000"/>
            </w:tcBorders>
            <w:vAlign w:val="center"/>
          </w:tcPr>
          <w:p w14:paraId="28E31BD4" w14:textId="77777777" w:rsidR="00AC10BE" w:rsidRPr="00AC10BE" w:rsidRDefault="00AC10BE" w:rsidP="006C1C71">
            <w:pPr>
              <w:adjustRightInd w:val="0"/>
              <w:snapToGrid w:val="0"/>
              <w:rPr>
                <w:rFonts w:ascii="仿宋_GB2312" w:eastAsia="仿宋_GB2312" w:hAnsiTheme="minorEastAsia"/>
                <w:sz w:val="24"/>
                <w:szCs w:val="24"/>
              </w:rPr>
            </w:pPr>
          </w:p>
        </w:tc>
        <w:tc>
          <w:tcPr>
            <w:tcW w:w="148" w:type="pct"/>
            <w:vMerge/>
            <w:tcBorders>
              <w:left w:val="single" w:sz="5" w:space="0" w:color="000000"/>
              <w:bottom w:val="single" w:sz="5" w:space="0" w:color="000000"/>
              <w:right w:val="single" w:sz="5" w:space="0" w:color="000000"/>
            </w:tcBorders>
            <w:vAlign w:val="center"/>
          </w:tcPr>
          <w:p w14:paraId="2BAF6550" w14:textId="77777777" w:rsidR="00AC10BE" w:rsidRPr="00AC10BE" w:rsidRDefault="00AC10BE" w:rsidP="006C1C71">
            <w:pPr>
              <w:adjustRightInd w:val="0"/>
              <w:snapToGrid w:val="0"/>
              <w:jc w:val="center"/>
              <w:rPr>
                <w:rFonts w:ascii="仿宋_GB2312" w:eastAsia="仿宋_GB2312" w:hAnsiTheme="minorEastAsia"/>
                <w:sz w:val="24"/>
                <w:szCs w:val="24"/>
              </w:rPr>
            </w:pPr>
          </w:p>
        </w:tc>
        <w:tc>
          <w:tcPr>
            <w:tcW w:w="148" w:type="pct"/>
            <w:vMerge/>
            <w:tcBorders>
              <w:left w:val="single" w:sz="5" w:space="0" w:color="000000"/>
              <w:bottom w:val="single" w:sz="5" w:space="0" w:color="000000"/>
              <w:right w:val="single" w:sz="6" w:space="0" w:color="000000"/>
            </w:tcBorders>
            <w:vAlign w:val="center"/>
          </w:tcPr>
          <w:p w14:paraId="02CE8AFA" w14:textId="77777777" w:rsidR="00AC10BE" w:rsidRPr="00AC10BE" w:rsidRDefault="00AC10BE" w:rsidP="006C1C71">
            <w:pPr>
              <w:adjustRightInd w:val="0"/>
              <w:snapToGrid w:val="0"/>
              <w:jc w:val="center"/>
              <w:rPr>
                <w:rFonts w:ascii="仿宋_GB2312" w:eastAsia="仿宋_GB2312" w:hAnsiTheme="minorEastAsia"/>
                <w:sz w:val="24"/>
                <w:szCs w:val="24"/>
              </w:rPr>
            </w:pPr>
          </w:p>
        </w:tc>
        <w:tc>
          <w:tcPr>
            <w:tcW w:w="177" w:type="pct"/>
            <w:vMerge/>
            <w:tcBorders>
              <w:left w:val="single" w:sz="6" w:space="0" w:color="000000"/>
              <w:bottom w:val="single" w:sz="6" w:space="0" w:color="000000"/>
              <w:right w:val="single" w:sz="6" w:space="0" w:color="000000"/>
            </w:tcBorders>
            <w:vAlign w:val="center"/>
          </w:tcPr>
          <w:p w14:paraId="48B6554A" w14:textId="77777777" w:rsidR="00AC10BE" w:rsidRPr="00AC10BE" w:rsidRDefault="00AC10BE" w:rsidP="006C1C71">
            <w:pPr>
              <w:adjustRightInd w:val="0"/>
              <w:snapToGrid w:val="0"/>
              <w:jc w:val="center"/>
              <w:rPr>
                <w:rFonts w:ascii="仿宋_GB2312" w:eastAsia="仿宋_GB2312" w:hAnsiTheme="minorEastAsia"/>
                <w:sz w:val="24"/>
                <w:szCs w:val="24"/>
              </w:rPr>
            </w:pPr>
          </w:p>
        </w:tc>
        <w:tc>
          <w:tcPr>
            <w:tcW w:w="160" w:type="pct"/>
            <w:tcBorders>
              <w:left w:val="single" w:sz="6" w:space="0" w:color="000000"/>
              <w:bottom w:val="single" w:sz="6" w:space="0" w:color="000000"/>
              <w:right w:val="single" w:sz="6" w:space="0" w:color="000000"/>
            </w:tcBorders>
          </w:tcPr>
          <w:p w14:paraId="15F2C1C4" w14:textId="77777777" w:rsidR="00AC10BE" w:rsidRPr="00AC10BE" w:rsidRDefault="00AC10BE" w:rsidP="006C1C71">
            <w:pPr>
              <w:adjustRightInd w:val="0"/>
              <w:snapToGrid w:val="0"/>
              <w:jc w:val="center"/>
              <w:rPr>
                <w:rFonts w:ascii="仿宋_GB2312" w:eastAsia="仿宋_GB2312" w:hAnsiTheme="minorEastAsia"/>
                <w:sz w:val="24"/>
                <w:szCs w:val="24"/>
              </w:rPr>
            </w:pPr>
          </w:p>
        </w:tc>
        <w:tc>
          <w:tcPr>
            <w:tcW w:w="133" w:type="pct"/>
            <w:vMerge/>
            <w:tcBorders>
              <w:left w:val="single" w:sz="6" w:space="0" w:color="000000"/>
              <w:bottom w:val="single" w:sz="6" w:space="0" w:color="000000"/>
              <w:right w:val="single" w:sz="5" w:space="0" w:color="000000"/>
            </w:tcBorders>
            <w:vAlign w:val="center"/>
          </w:tcPr>
          <w:p w14:paraId="1D004A6E" w14:textId="77777777" w:rsidR="00AC10BE" w:rsidRPr="00AC10BE" w:rsidRDefault="00AC10BE" w:rsidP="006C1C71">
            <w:pPr>
              <w:adjustRightInd w:val="0"/>
              <w:snapToGrid w:val="0"/>
              <w:jc w:val="center"/>
              <w:rPr>
                <w:rFonts w:ascii="仿宋_GB2312" w:eastAsia="仿宋_GB2312" w:hAnsiTheme="minorEastAsia"/>
                <w:sz w:val="24"/>
                <w:szCs w:val="24"/>
              </w:rPr>
            </w:pPr>
          </w:p>
        </w:tc>
        <w:tc>
          <w:tcPr>
            <w:tcW w:w="265" w:type="pct"/>
            <w:vMerge/>
            <w:tcBorders>
              <w:left w:val="single" w:sz="6" w:space="0" w:color="000000"/>
              <w:bottom w:val="single" w:sz="6" w:space="0" w:color="000000"/>
              <w:right w:val="single" w:sz="6" w:space="0" w:color="000000"/>
            </w:tcBorders>
          </w:tcPr>
          <w:p w14:paraId="2F3429B7" w14:textId="77777777" w:rsidR="00AC10BE" w:rsidRPr="00AC10BE" w:rsidRDefault="00AC10BE" w:rsidP="006C1C71">
            <w:pPr>
              <w:adjustRightInd w:val="0"/>
              <w:snapToGrid w:val="0"/>
              <w:jc w:val="center"/>
              <w:rPr>
                <w:rFonts w:ascii="仿宋_GB2312" w:eastAsia="仿宋_GB2312" w:hAnsiTheme="minorEastAsia"/>
                <w:sz w:val="24"/>
                <w:szCs w:val="24"/>
                <w:lang w:eastAsia="zh-CN"/>
              </w:rPr>
            </w:pPr>
          </w:p>
        </w:tc>
        <w:tc>
          <w:tcPr>
            <w:tcW w:w="199" w:type="pct"/>
            <w:vMerge/>
            <w:tcBorders>
              <w:left w:val="single" w:sz="6" w:space="0" w:color="000000"/>
              <w:bottom w:val="single" w:sz="6" w:space="0" w:color="000000"/>
              <w:right w:val="single" w:sz="6" w:space="0" w:color="000000"/>
            </w:tcBorders>
          </w:tcPr>
          <w:p w14:paraId="7F311D74" w14:textId="77777777" w:rsidR="00AC10BE" w:rsidRPr="00AC10BE" w:rsidRDefault="00AC10BE" w:rsidP="006C1C71">
            <w:pPr>
              <w:adjustRightInd w:val="0"/>
              <w:snapToGrid w:val="0"/>
              <w:jc w:val="center"/>
              <w:rPr>
                <w:rFonts w:ascii="仿宋_GB2312" w:eastAsia="仿宋_GB2312" w:hAnsiTheme="minorEastAsia"/>
                <w:sz w:val="24"/>
                <w:szCs w:val="24"/>
                <w:lang w:eastAsia="zh-CN"/>
              </w:rPr>
            </w:pPr>
          </w:p>
        </w:tc>
        <w:tc>
          <w:tcPr>
            <w:tcW w:w="199" w:type="pct"/>
            <w:vMerge/>
            <w:tcBorders>
              <w:left w:val="single" w:sz="6" w:space="0" w:color="000000"/>
              <w:bottom w:val="single" w:sz="6" w:space="0" w:color="000000"/>
              <w:right w:val="single" w:sz="6" w:space="0" w:color="000000"/>
            </w:tcBorders>
          </w:tcPr>
          <w:p w14:paraId="1A43F264" w14:textId="77777777" w:rsidR="00AC10BE" w:rsidRPr="00AC10BE" w:rsidRDefault="00AC10BE" w:rsidP="006C1C71">
            <w:pPr>
              <w:adjustRightInd w:val="0"/>
              <w:snapToGrid w:val="0"/>
              <w:jc w:val="center"/>
              <w:rPr>
                <w:rFonts w:ascii="仿宋_GB2312" w:eastAsia="仿宋_GB2312" w:hAnsiTheme="minorEastAsia"/>
                <w:sz w:val="24"/>
                <w:szCs w:val="24"/>
                <w:lang w:eastAsia="zh-CN"/>
              </w:rPr>
            </w:pPr>
          </w:p>
        </w:tc>
        <w:tc>
          <w:tcPr>
            <w:tcW w:w="265" w:type="pct"/>
            <w:vMerge/>
            <w:tcBorders>
              <w:left w:val="single" w:sz="6" w:space="0" w:color="000000"/>
              <w:bottom w:val="single" w:sz="6" w:space="0" w:color="000000"/>
              <w:right w:val="single" w:sz="6" w:space="0" w:color="000000"/>
            </w:tcBorders>
          </w:tcPr>
          <w:p w14:paraId="3BB6948F" w14:textId="77777777" w:rsidR="00AC10BE" w:rsidRPr="00AC10BE" w:rsidRDefault="00AC10BE" w:rsidP="006C1C71">
            <w:pPr>
              <w:adjustRightInd w:val="0"/>
              <w:snapToGrid w:val="0"/>
              <w:jc w:val="center"/>
              <w:rPr>
                <w:rFonts w:ascii="仿宋_GB2312" w:eastAsia="仿宋_GB2312" w:hAnsiTheme="minorEastAsia"/>
                <w:sz w:val="24"/>
                <w:szCs w:val="24"/>
                <w:lang w:eastAsia="zh-CN"/>
              </w:rPr>
            </w:pPr>
          </w:p>
        </w:tc>
        <w:tc>
          <w:tcPr>
            <w:tcW w:w="265" w:type="pct"/>
            <w:vMerge/>
            <w:tcBorders>
              <w:left w:val="single" w:sz="6" w:space="0" w:color="000000"/>
              <w:bottom w:val="single" w:sz="6" w:space="0" w:color="000000"/>
              <w:right w:val="single" w:sz="6" w:space="0" w:color="000000"/>
            </w:tcBorders>
          </w:tcPr>
          <w:p w14:paraId="666E0E8F" w14:textId="77777777" w:rsidR="00AC10BE" w:rsidRPr="00AC10BE" w:rsidRDefault="00AC10BE" w:rsidP="006C1C71">
            <w:pPr>
              <w:adjustRightInd w:val="0"/>
              <w:snapToGrid w:val="0"/>
              <w:jc w:val="center"/>
              <w:rPr>
                <w:rFonts w:ascii="仿宋_GB2312" w:eastAsia="仿宋_GB2312" w:hAnsiTheme="minorEastAsia"/>
                <w:sz w:val="24"/>
                <w:szCs w:val="24"/>
                <w:lang w:eastAsia="zh-CN"/>
              </w:rPr>
            </w:pPr>
          </w:p>
        </w:tc>
        <w:tc>
          <w:tcPr>
            <w:tcW w:w="298" w:type="pct"/>
            <w:vMerge/>
            <w:tcBorders>
              <w:top w:val="single" w:sz="6" w:space="0" w:color="000000"/>
              <w:left w:val="single" w:sz="6" w:space="0" w:color="000000"/>
              <w:bottom w:val="single" w:sz="6" w:space="0" w:color="000000"/>
              <w:right w:val="single" w:sz="6" w:space="0" w:color="000000"/>
            </w:tcBorders>
            <w:vAlign w:val="center"/>
          </w:tcPr>
          <w:p w14:paraId="27317145" w14:textId="77777777" w:rsidR="00AC10BE" w:rsidRPr="00AC10BE" w:rsidRDefault="00AC10BE" w:rsidP="006C1C71">
            <w:pPr>
              <w:pStyle w:val="TableParagraph"/>
              <w:adjustRightInd w:val="0"/>
              <w:snapToGrid w:val="0"/>
              <w:jc w:val="center"/>
              <w:rPr>
                <w:rFonts w:ascii="仿宋_GB2312" w:eastAsia="仿宋_GB2312" w:hAnsiTheme="minorEastAsia" w:cs="宋体"/>
                <w:sz w:val="24"/>
                <w:szCs w:val="24"/>
              </w:rPr>
            </w:pPr>
          </w:p>
        </w:tc>
        <w:tc>
          <w:tcPr>
            <w:tcW w:w="199" w:type="pct"/>
            <w:vMerge/>
            <w:tcBorders>
              <w:left w:val="single" w:sz="6" w:space="0" w:color="000000"/>
              <w:bottom w:val="single" w:sz="5" w:space="0" w:color="000000"/>
              <w:right w:val="single" w:sz="5" w:space="0" w:color="000000"/>
            </w:tcBorders>
            <w:vAlign w:val="center"/>
          </w:tcPr>
          <w:p w14:paraId="2ED33E6E" w14:textId="77777777" w:rsidR="00AC10BE" w:rsidRPr="00AC10BE" w:rsidRDefault="00AC10BE" w:rsidP="006C1C71">
            <w:pPr>
              <w:pStyle w:val="TableParagraph"/>
              <w:adjustRightInd w:val="0"/>
              <w:snapToGrid w:val="0"/>
              <w:jc w:val="center"/>
              <w:rPr>
                <w:rFonts w:ascii="仿宋_GB2312" w:eastAsia="仿宋_GB2312" w:hAnsiTheme="minorEastAsia"/>
                <w:sz w:val="24"/>
                <w:szCs w:val="24"/>
              </w:rPr>
            </w:pPr>
          </w:p>
        </w:tc>
        <w:tc>
          <w:tcPr>
            <w:tcW w:w="232" w:type="pct"/>
            <w:vMerge/>
            <w:tcBorders>
              <w:left w:val="single" w:sz="5" w:space="0" w:color="000000"/>
              <w:bottom w:val="single" w:sz="5" w:space="0" w:color="000000"/>
              <w:right w:val="single" w:sz="5" w:space="0" w:color="000000"/>
            </w:tcBorders>
            <w:vAlign w:val="center"/>
          </w:tcPr>
          <w:p w14:paraId="790EDE0B" w14:textId="77777777" w:rsidR="00AC10BE" w:rsidRPr="00AC10BE" w:rsidRDefault="00AC10BE" w:rsidP="006C1C71">
            <w:pPr>
              <w:adjustRightInd w:val="0"/>
              <w:snapToGrid w:val="0"/>
              <w:jc w:val="center"/>
              <w:rPr>
                <w:rFonts w:ascii="仿宋_GB2312" w:eastAsia="仿宋_GB2312" w:hAnsiTheme="minorEastAsia"/>
                <w:sz w:val="24"/>
                <w:szCs w:val="24"/>
              </w:rPr>
            </w:pPr>
          </w:p>
        </w:tc>
        <w:tc>
          <w:tcPr>
            <w:tcW w:w="199" w:type="pct"/>
            <w:vMerge/>
            <w:tcBorders>
              <w:left w:val="single" w:sz="5" w:space="0" w:color="000000"/>
              <w:bottom w:val="single" w:sz="5" w:space="0" w:color="000000"/>
              <w:right w:val="single" w:sz="5" w:space="0" w:color="000000"/>
            </w:tcBorders>
            <w:vAlign w:val="center"/>
          </w:tcPr>
          <w:p w14:paraId="4A695544" w14:textId="77777777" w:rsidR="00AC10BE" w:rsidRPr="00AC10BE" w:rsidRDefault="00AC10BE" w:rsidP="006C1C71">
            <w:pPr>
              <w:adjustRightInd w:val="0"/>
              <w:snapToGrid w:val="0"/>
              <w:jc w:val="center"/>
              <w:rPr>
                <w:rFonts w:ascii="仿宋_GB2312" w:eastAsia="仿宋_GB2312" w:hAnsiTheme="minorEastAsia"/>
                <w:sz w:val="24"/>
                <w:szCs w:val="24"/>
              </w:rPr>
            </w:pPr>
          </w:p>
        </w:tc>
        <w:tc>
          <w:tcPr>
            <w:tcW w:w="298" w:type="pct"/>
            <w:vMerge/>
            <w:tcBorders>
              <w:left w:val="single" w:sz="5" w:space="0" w:color="000000"/>
              <w:bottom w:val="single" w:sz="5" w:space="0" w:color="000000"/>
              <w:right w:val="single" w:sz="6" w:space="0" w:color="000000"/>
            </w:tcBorders>
            <w:vAlign w:val="center"/>
          </w:tcPr>
          <w:p w14:paraId="45F8E28D" w14:textId="77777777" w:rsidR="00AC10BE" w:rsidRPr="00AC10BE" w:rsidRDefault="00AC10BE" w:rsidP="006C1C71">
            <w:pPr>
              <w:adjustRightInd w:val="0"/>
              <w:snapToGrid w:val="0"/>
              <w:jc w:val="center"/>
              <w:rPr>
                <w:rFonts w:ascii="仿宋_GB2312" w:eastAsia="仿宋_GB2312" w:hAnsiTheme="minorEastAsia"/>
                <w:sz w:val="24"/>
                <w:szCs w:val="24"/>
              </w:rPr>
            </w:pPr>
          </w:p>
        </w:tc>
        <w:tc>
          <w:tcPr>
            <w:tcW w:w="302" w:type="pct"/>
            <w:vMerge/>
            <w:tcBorders>
              <w:left w:val="single" w:sz="6" w:space="0" w:color="000000"/>
              <w:bottom w:val="single" w:sz="6" w:space="0" w:color="000000"/>
              <w:right w:val="single" w:sz="6" w:space="0" w:color="000000"/>
            </w:tcBorders>
            <w:vAlign w:val="center"/>
          </w:tcPr>
          <w:p w14:paraId="781814AF" w14:textId="77777777" w:rsidR="00AC10BE" w:rsidRPr="00AC10BE" w:rsidRDefault="00AC10BE" w:rsidP="006C1C71">
            <w:pPr>
              <w:adjustRightInd w:val="0"/>
              <w:snapToGrid w:val="0"/>
              <w:jc w:val="center"/>
              <w:rPr>
                <w:rFonts w:ascii="仿宋_GB2312" w:eastAsia="仿宋_GB2312" w:hAnsiTheme="minorEastAsia"/>
                <w:sz w:val="24"/>
                <w:szCs w:val="24"/>
              </w:rPr>
            </w:pPr>
          </w:p>
        </w:tc>
        <w:tc>
          <w:tcPr>
            <w:tcW w:w="129" w:type="pct"/>
            <w:vMerge/>
            <w:tcBorders>
              <w:left w:val="single" w:sz="5" w:space="0" w:color="000000"/>
              <w:bottom w:val="single" w:sz="5" w:space="0" w:color="000000"/>
              <w:right w:val="single" w:sz="5" w:space="0" w:color="000000"/>
            </w:tcBorders>
            <w:vAlign w:val="center"/>
          </w:tcPr>
          <w:p w14:paraId="4EDE7921" w14:textId="77777777" w:rsidR="00AC10BE" w:rsidRPr="00AC10BE" w:rsidRDefault="00AC10BE" w:rsidP="006C1C71">
            <w:pPr>
              <w:pStyle w:val="TableParagraph"/>
              <w:adjustRightInd w:val="0"/>
              <w:snapToGrid w:val="0"/>
              <w:jc w:val="center"/>
              <w:rPr>
                <w:rFonts w:ascii="仿宋_GB2312" w:eastAsia="仿宋_GB2312" w:hAnsiTheme="minorEastAsia"/>
                <w:sz w:val="24"/>
                <w:szCs w:val="24"/>
              </w:rPr>
            </w:pPr>
          </w:p>
        </w:tc>
        <w:tc>
          <w:tcPr>
            <w:tcW w:w="358" w:type="pct"/>
            <w:tcBorders>
              <w:top w:val="single" w:sz="5" w:space="0" w:color="000000"/>
              <w:left w:val="single" w:sz="5" w:space="0" w:color="000000"/>
              <w:bottom w:val="single" w:sz="5" w:space="0" w:color="000000"/>
              <w:right w:val="single" w:sz="5" w:space="0" w:color="000000"/>
            </w:tcBorders>
            <w:vAlign w:val="center"/>
          </w:tcPr>
          <w:p w14:paraId="47D9D50F" w14:textId="77777777" w:rsidR="00AC10BE" w:rsidRPr="00AC10BE" w:rsidRDefault="00AC10BE" w:rsidP="006C1C71">
            <w:pPr>
              <w:pStyle w:val="TableParagraph"/>
              <w:adjustRightInd w:val="0"/>
              <w:snapToGrid w:val="0"/>
              <w:jc w:val="center"/>
              <w:rPr>
                <w:rFonts w:ascii="仿宋_GB2312" w:eastAsia="仿宋_GB2312" w:hAnsiTheme="minorEastAsia" w:cs="宋体"/>
                <w:sz w:val="24"/>
                <w:szCs w:val="24"/>
              </w:rPr>
            </w:pPr>
            <w:proofErr w:type="spellStart"/>
            <w:r w:rsidRPr="00AC10BE">
              <w:rPr>
                <w:rFonts w:ascii="仿宋_GB2312" w:eastAsia="仿宋_GB2312" w:hAnsiTheme="minorEastAsia" w:cs="宋体" w:hint="eastAsia"/>
                <w:sz w:val="24"/>
                <w:szCs w:val="24"/>
              </w:rPr>
              <w:t>交通</w:t>
            </w:r>
            <w:proofErr w:type="spellEnd"/>
          </w:p>
        </w:tc>
        <w:tc>
          <w:tcPr>
            <w:tcW w:w="166" w:type="pct"/>
            <w:vMerge/>
            <w:tcBorders>
              <w:left w:val="single" w:sz="5" w:space="0" w:color="000000"/>
              <w:bottom w:val="single" w:sz="5" w:space="0" w:color="000000"/>
              <w:right w:val="single" w:sz="5" w:space="0" w:color="000000"/>
            </w:tcBorders>
            <w:vAlign w:val="center"/>
          </w:tcPr>
          <w:p w14:paraId="0ACF73C6" w14:textId="77777777" w:rsidR="00AC10BE" w:rsidRPr="00AC10BE" w:rsidRDefault="00AC10BE" w:rsidP="006C1C71">
            <w:pPr>
              <w:adjustRightInd w:val="0"/>
              <w:snapToGrid w:val="0"/>
              <w:jc w:val="center"/>
              <w:rPr>
                <w:rFonts w:ascii="仿宋_GB2312" w:eastAsia="仿宋_GB2312" w:hAnsiTheme="minorEastAsia"/>
                <w:sz w:val="24"/>
                <w:szCs w:val="24"/>
              </w:rPr>
            </w:pPr>
          </w:p>
        </w:tc>
      </w:tr>
      <w:tr w:rsidR="00AC10BE" w:rsidRPr="00B476FB" w14:paraId="44773C84" w14:textId="77777777" w:rsidTr="00A66FFF">
        <w:trPr>
          <w:trHeight w:hRule="exact" w:val="2184"/>
        </w:trPr>
        <w:tc>
          <w:tcPr>
            <w:tcW w:w="421" w:type="pct"/>
            <w:tcBorders>
              <w:top w:val="single" w:sz="5" w:space="0" w:color="000000"/>
              <w:left w:val="single" w:sz="5" w:space="0" w:color="000000"/>
              <w:bottom w:val="single" w:sz="5" w:space="0" w:color="000000"/>
              <w:right w:val="single" w:sz="5" w:space="0" w:color="000000"/>
            </w:tcBorders>
            <w:vAlign w:val="center"/>
          </w:tcPr>
          <w:p w14:paraId="354C367D" w14:textId="77777777" w:rsidR="00AC10BE" w:rsidRPr="00AC10BE" w:rsidRDefault="00AC10BE" w:rsidP="006C1C71">
            <w:pPr>
              <w:pStyle w:val="TableParagraph"/>
              <w:adjustRightInd w:val="0"/>
              <w:snapToGrid w:val="0"/>
              <w:jc w:val="center"/>
              <w:rPr>
                <w:rFonts w:ascii="仿宋_GB2312" w:eastAsia="仿宋_GB2312" w:hAnsiTheme="minorEastAsia" w:cs="宋体"/>
                <w:sz w:val="24"/>
                <w:szCs w:val="24"/>
                <w:lang w:eastAsia="zh-CN"/>
              </w:rPr>
            </w:pPr>
            <w:r w:rsidRPr="00AC10BE">
              <w:rPr>
                <w:rFonts w:ascii="仿宋_GB2312" w:eastAsia="仿宋_GB2312" w:hAnsiTheme="minorEastAsia" w:cs="宋体" w:hint="eastAsia"/>
                <w:sz w:val="24"/>
                <w:szCs w:val="24"/>
                <w:lang w:eastAsia="zh-CN"/>
              </w:rPr>
              <w:t>天津中心城区至</w:t>
            </w:r>
            <w:proofErr w:type="gramStart"/>
            <w:r w:rsidRPr="00AC10BE">
              <w:rPr>
                <w:rFonts w:ascii="仿宋_GB2312" w:eastAsia="仿宋_GB2312" w:hAnsiTheme="minorEastAsia" w:cs="宋体" w:hint="eastAsia"/>
                <w:sz w:val="24"/>
                <w:szCs w:val="24"/>
                <w:lang w:eastAsia="zh-CN"/>
              </w:rPr>
              <w:t>静海市</w:t>
            </w:r>
            <w:proofErr w:type="gramEnd"/>
            <w:r w:rsidRPr="00AC10BE">
              <w:rPr>
                <w:rFonts w:ascii="仿宋_GB2312" w:eastAsia="仿宋_GB2312" w:hAnsiTheme="minorEastAsia" w:cs="宋体" w:hint="eastAsia"/>
                <w:sz w:val="24"/>
                <w:szCs w:val="24"/>
                <w:lang w:eastAsia="zh-CN"/>
              </w:rPr>
              <w:t>域（郊）铁路首开段工程</w:t>
            </w:r>
          </w:p>
        </w:tc>
        <w:tc>
          <w:tcPr>
            <w:tcW w:w="156" w:type="pct"/>
            <w:tcBorders>
              <w:top w:val="single" w:sz="6" w:space="0" w:color="000000"/>
              <w:left w:val="single" w:sz="5" w:space="0" w:color="000000"/>
              <w:bottom w:val="single" w:sz="5" w:space="0" w:color="000000"/>
              <w:right w:val="single" w:sz="5" w:space="0" w:color="000000"/>
            </w:tcBorders>
            <w:vAlign w:val="center"/>
          </w:tcPr>
          <w:p w14:paraId="47D32D68" w14:textId="77777777" w:rsidR="00AC10BE" w:rsidRPr="00AC10BE" w:rsidRDefault="00AC10BE" w:rsidP="006C1C71">
            <w:pPr>
              <w:pStyle w:val="TableParagraph"/>
              <w:adjustRightInd w:val="0"/>
              <w:snapToGrid w:val="0"/>
              <w:jc w:val="center"/>
              <w:rPr>
                <w:rFonts w:ascii="仿宋_GB2312" w:eastAsia="仿宋_GB2312" w:hAnsiTheme="minorEastAsia" w:cs="Times New Roman"/>
                <w:sz w:val="24"/>
                <w:szCs w:val="24"/>
                <w:lang w:eastAsia="zh-CN"/>
              </w:rPr>
            </w:pPr>
            <w:r w:rsidRPr="00AC10BE">
              <w:rPr>
                <w:rFonts w:ascii="仿宋_GB2312" w:eastAsia="仿宋_GB2312" w:hAnsiTheme="minorEastAsia" w:cs="Times New Roman" w:hint="eastAsia"/>
                <w:sz w:val="24"/>
                <w:szCs w:val="24"/>
                <w:lang w:eastAsia="zh-CN"/>
              </w:rPr>
              <w:t>0.71</w:t>
            </w:r>
          </w:p>
        </w:tc>
        <w:tc>
          <w:tcPr>
            <w:tcW w:w="143" w:type="pct"/>
            <w:tcBorders>
              <w:top w:val="single" w:sz="5" w:space="0" w:color="000000"/>
              <w:left w:val="single" w:sz="5" w:space="0" w:color="000000"/>
              <w:bottom w:val="single" w:sz="5" w:space="0" w:color="000000"/>
              <w:right w:val="single" w:sz="5" w:space="0" w:color="000000"/>
            </w:tcBorders>
            <w:vAlign w:val="center"/>
          </w:tcPr>
          <w:p w14:paraId="0B81BA03" w14:textId="77777777" w:rsidR="00AC10BE" w:rsidRPr="00AC10BE" w:rsidRDefault="00AC10BE" w:rsidP="006C1C71">
            <w:pPr>
              <w:pStyle w:val="TableParagraph"/>
              <w:adjustRightInd w:val="0"/>
              <w:snapToGrid w:val="0"/>
              <w:jc w:val="center"/>
              <w:rPr>
                <w:rFonts w:ascii="仿宋_GB2312" w:eastAsia="仿宋_GB2312" w:hAnsiTheme="minorEastAsia" w:cs="Times New Roman"/>
                <w:sz w:val="24"/>
                <w:szCs w:val="24"/>
                <w:lang w:eastAsia="zh-CN"/>
              </w:rPr>
            </w:pPr>
            <w:r w:rsidRPr="00AC10BE">
              <w:rPr>
                <w:rFonts w:ascii="仿宋_GB2312" w:eastAsia="仿宋_GB2312" w:hAnsiTheme="minorEastAsia" w:cs="Times New Roman" w:hint="eastAsia"/>
                <w:sz w:val="24"/>
                <w:szCs w:val="24"/>
                <w:lang w:eastAsia="zh-CN"/>
              </w:rPr>
              <w:t>0.03</w:t>
            </w:r>
          </w:p>
        </w:tc>
        <w:tc>
          <w:tcPr>
            <w:tcW w:w="140" w:type="pct"/>
            <w:tcBorders>
              <w:top w:val="single" w:sz="5" w:space="0" w:color="000000"/>
              <w:left w:val="single" w:sz="5" w:space="0" w:color="000000"/>
              <w:bottom w:val="single" w:sz="5" w:space="0" w:color="000000"/>
              <w:right w:val="single" w:sz="5" w:space="0" w:color="000000"/>
            </w:tcBorders>
            <w:vAlign w:val="center"/>
          </w:tcPr>
          <w:p w14:paraId="0AC9C6A8" w14:textId="77777777" w:rsidR="00AC10BE" w:rsidRPr="00AC10BE" w:rsidRDefault="00AC10BE" w:rsidP="006C1C71">
            <w:pPr>
              <w:pStyle w:val="TableParagraph"/>
              <w:adjustRightInd w:val="0"/>
              <w:snapToGrid w:val="0"/>
              <w:jc w:val="center"/>
              <w:rPr>
                <w:rFonts w:ascii="仿宋_GB2312" w:eastAsia="仿宋_GB2312" w:hAnsiTheme="minorEastAsia" w:cs="Times New Roman"/>
                <w:sz w:val="24"/>
                <w:szCs w:val="24"/>
                <w:lang w:eastAsia="zh-CN"/>
              </w:rPr>
            </w:pPr>
            <w:r w:rsidRPr="00AC10BE">
              <w:rPr>
                <w:rFonts w:ascii="仿宋_GB2312" w:eastAsia="仿宋_GB2312" w:hAnsiTheme="minorEastAsia" w:cs="Times New Roman" w:hint="eastAsia"/>
                <w:sz w:val="24"/>
                <w:szCs w:val="24"/>
                <w:lang w:eastAsia="zh-CN"/>
              </w:rPr>
              <w:t>0.09</w:t>
            </w:r>
          </w:p>
        </w:tc>
        <w:tc>
          <w:tcPr>
            <w:tcW w:w="148" w:type="pct"/>
            <w:tcBorders>
              <w:top w:val="single" w:sz="5" w:space="0" w:color="000000"/>
              <w:left w:val="single" w:sz="5" w:space="0" w:color="000000"/>
              <w:bottom w:val="single" w:sz="5" w:space="0" w:color="000000"/>
              <w:right w:val="single" w:sz="5" w:space="0" w:color="000000"/>
            </w:tcBorders>
            <w:vAlign w:val="center"/>
          </w:tcPr>
          <w:p w14:paraId="79D6CC08" w14:textId="77777777" w:rsidR="00AC10BE" w:rsidRPr="00AC10BE" w:rsidRDefault="00AC10BE" w:rsidP="006C1C71">
            <w:pPr>
              <w:pStyle w:val="TableParagraph"/>
              <w:adjustRightInd w:val="0"/>
              <w:snapToGrid w:val="0"/>
              <w:jc w:val="center"/>
              <w:rPr>
                <w:rFonts w:ascii="仿宋_GB2312" w:eastAsia="仿宋_GB2312" w:hAnsiTheme="minorEastAsia" w:cs="Times New Roman"/>
                <w:sz w:val="24"/>
                <w:szCs w:val="24"/>
                <w:lang w:eastAsia="zh-CN"/>
              </w:rPr>
            </w:pPr>
            <w:r w:rsidRPr="00AC10BE">
              <w:rPr>
                <w:rFonts w:ascii="仿宋_GB2312" w:eastAsia="仿宋_GB2312" w:hAnsiTheme="minorEastAsia" w:cs="Times New Roman" w:hint="eastAsia"/>
                <w:sz w:val="24"/>
                <w:szCs w:val="24"/>
                <w:lang w:eastAsia="zh-CN"/>
              </w:rPr>
              <w:t>0.02</w:t>
            </w:r>
          </w:p>
        </w:tc>
        <w:tc>
          <w:tcPr>
            <w:tcW w:w="148" w:type="pct"/>
            <w:tcBorders>
              <w:top w:val="single" w:sz="5" w:space="0" w:color="000000"/>
              <w:left w:val="single" w:sz="5" w:space="0" w:color="000000"/>
              <w:bottom w:val="single" w:sz="5" w:space="0" w:color="000000"/>
              <w:right w:val="single" w:sz="4" w:space="0" w:color="auto"/>
            </w:tcBorders>
            <w:vAlign w:val="center"/>
          </w:tcPr>
          <w:p w14:paraId="405E472B" w14:textId="77777777" w:rsidR="00AC10BE" w:rsidRPr="00AC10BE" w:rsidRDefault="00AC10BE" w:rsidP="006C1C71">
            <w:pPr>
              <w:pStyle w:val="TableParagraph"/>
              <w:adjustRightInd w:val="0"/>
              <w:snapToGrid w:val="0"/>
              <w:jc w:val="center"/>
              <w:rPr>
                <w:rFonts w:ascii="仿宋_GB2312" w:eastAsia="仿宋_GB2312" w:hAnsiTheme="minorEastAsia" w:cs="Times New Roman"/>
                <w:sz w:val="24"/>
                <w:szCs w:val="24"/>
                <w:lang w:eastAsia="zh-CN"/>
              </w:rPr>
            </w:pPr>
            <w:r w:rsidRPr="00AC10BE">
              <w:rPr>
                <w:rFonts w:ascii="仿宋_GB2312" w:eastAsia="仿宋_GB2312" w:hAnsiTheme="minorEastAsia" w:cs="Times New Roman" w:hint="eastAsia"/>
                <w:sz w:val="24"/>
                <w:szCs w:val="24"/>
                <w:lang w:eastAsia="zh-CN"/>
              </w:rPr>
              <w:t>0.49</w:t>
            </w:r>
          </w:p>
        </w:tc>
        <w:tc>
          <w:tcPr>
            <w:tcW w:w="177" w:type="pct"/>
            <w:tcBorders>
              <w:top w:val="single" w:sz="6" w:space="0" w:color="000000"/>
              <w:left w:val="single" w:sz="4" w:space="0" w:color="auto"/>
              <w:bottom w:val="single" w:sz="5" w:space="0" w:color="000000"/>
              <w:right w:val="single" w:sz="6" w:space="0" w:color="000000"/>
            </w:tcBorders>
            <w:vAlign w:val="center"/>
          </w:tcPr>
          <w:p w14:paraId="7BDD04A0" w14:textId="77777777" w:rsidR="00AC10BE" w:rsidRPr="00AC10BE" w:rsidRDefault="00AC10BE" w:rsidP="006C1C71">
            <w:pPr>
              <w:pStyle w:val="TableParagraph"/>
              <w:adjustRightInd w:val="0"/>
              <w:snapToGrid w:val="0"/>
              <w:jc w:val="center"/>
              <w:rPr>
                <w:rFonts w:ascii="仿宋_GB2312" w:eastAsia="仿宋_GB2312" w:hAnsiTheme="minorEastAsia" w:cs="Times New Roman"/>
                <w:sz w:val="24"/>
                <w:szCs w:val="24"/>
                <w:lang w:eastAsia="zh-CN"/>
              </w:rPr>
            </w:pPr>
            <w:r w:rsidRPr="00AC10BE">
              <w:rPr>
                <w:rFonts w:ascii="仿宋_GB2312" w:eastAsia="仿宋_GB2312" w:hAnsiTheme="minorEastAsia" w:cs="Times New Roman" w:hint="eastAsia"/>
                <w:sz w:val="24"/>
                <w:szCs w:val="24"/>
                <w:lang w:eastAsia="zh-CN"/>
              </w:rPr>
              <w:t>0.08</w:t>
            </w:r>
          </w:p>
        </w:tc>
        <w:tc>
          <w:tcPr>
            <w:tcW w:w="160" w:type="pct"/>
            <w:tcBorders>
              <w:top w:val="single" w:sz="6" w:space="0" w:color="000000"/>
              <w:left w:val="single" w:sz="6" w:space="0" w:color="000000"/>
              <w:bottom w:val="single" w:sz="6" w:space="0" w:color="000000"/>
              <w:right w:val="single" w:sz="6" w:space="0" w:color="000000"/>
            </w:tcBorders>
            <w:vAlign w:val="center"/>
          </w:tcPr>
          <w:p w14:paraId="69075D51" w14:textId="77777777" w:rsidR="00AC10BE" w:rsidRPr="00AC10BE" w:rsidRDefault="00AC10BE" w:rsidP="006C1C71">
            <w:pPr>
              <w:pStyle w:val="TableParagraph"/>
              <w:adjustRightInd w:val="0"/>
              <w:snapToGrid w:val="0"/>
              <w:jc w:val="center"/>
              <w:rPr>
                <w:rFonts w:ascii="仿宋_GB2312" w:eastAsia="仿宋_GB2312" w:hAnsiTheme="minorEastAsia" w:cs="Times New Roman"/>
                <w:sz w:val="24"/>
                <w:szCs w:val="24"/>
                <w:lang w:eastAsia="zh-CN"/>
              </w:rPr>
            </w:pPr>
            <w:r w:rsidRPr="00AC10BE">
              <w:rPr>
                <w:rFonts w:ascii="仿宋_GB2312" w:eastAsia="仿宋_GB2312" w:hAnsiTheme="minorEastAsia" w:cs="Times New Roman" w:hint="eastAsia"/>
                <w:sz w:val="24"/>
                <w:szCs w:val="24"/>
                <w:lang w:eastAsia="zh-CN"/>
              </w:rPr>
              <w:t>0.22</w:t>
            </w:r>
          </w:p>
        </w:tc>
        <w:tc>
          <w:tcPr>
            <w:tcW w:w="133" w:type="pct"/>
            <w:tcBorders>
              <w:top w:val="single" w:sz="6" w:space="0" w:color="000000"/>
              <w:left w:val="single" w:sz="6" w:space="0" w:color="000000"/>
              <w:bottom w:val="single" w:sz="5" w:space="0" w:color="000000"/>
              <w:right w:val="single" w:sz="5" w:space="0" w:color="000000"/>
            </w:tcBorders>
            <w:vAlign w:val="center"/>
          </w:tcPr>
          <w:p w14:paraId="5A93DB8B" w14:textId="77777777" w:rsidR="00AC10BE" w:rsidRPr="00AC10BE" w:rsidRDefault="00AC10BE" w:rsidP="006C1C71">
            <w:pPr>
              <w:pStyle w:val="TableParagraph"/>
              <w:adjustRightInd w:val="0"/>
              <w:snapToGrid w:val="0"/>
              <w:jc w:val="center"/>
              <w:rPr>
                <w:rFonts w:ascii="仿宋_GB2312" w:eastAsia="仿宋_GB2312" w:hAnsiTheme="minorEastAsia" w:cs="Times New Roman"/>
                <w:sz w:val="24"/>
                <w:szCs w:val="24"/>
                <w:lang w:eastAsia="zh-CN"/>
              </w:rPr>
            </w:pPr>
            <w:r w:rsidRPr="00AC10BE">
              <w:rPr>
                <w:rFonts w:ascii="仿宋_GB2312" w:eastAsia="仿宋_GB2312" w:hAnsiTheme="minorEastAsia" w:cs="Times New Roman" w:hint="eastAsia"/>
                <w:sz w:val="24"/>
                <w:szCs w:val="24"/>
                <w:lang w:eastAsia="zh-CN"/>
              </w:rPr>
              <w:t>0.02</w:t>
            </w:r>
          </w:p>
        </w:tc>
        <w:tc>
          <w:tcPr>
            <w:tcW w:w="265" w:type="pct"/>
            <w:tcBorders>
              <w:top w:val="single" w:sz="6" w:space="0" w:color="000000"/>
              <w:left w:val="single" w:sz="6" w:space="0" w:color="000000"/>
              <w:bottom w:val="single" w:sz="6" w:space="0" w:color="000000"/>
              <w:right w:val="single" w:sz="6" w:space="0" w:color="000000"/>
            </w:tcBorders>
            <w:vAlign w:val="center"/>
          </w:tcPr>
          <w:p w14:paraId="755A4BA5" w14:textId="77777777" w:rsidR="00AC10BE" w:rsidRPr="00AC10BE" w:rsidRDefault="00AC10BE" w:rsidP="006C1C71">
            <w:pPr>
              <w:pStyle w:val="TableParagraph"/>
              <w:adjustRightInd w:val="0"/>
              <w:snapToGrid w:val="0"/>
              <w:jc w:val="center"/>
              <w:rPr>
                <w:rFonts w:ascii="仿宋_GB2312" w:eastAsia="仿宋_GB2312" w:hAnsiTheme="minorEastAsia" w:cs="Times New Roman"/>
                <w:sz w:val="24"/>
                <w:szCs w:val="24"/>
                <w:lang w:eastAsia="zh-CN"/>
              </w:rPr>
            </w:pPr>
            <w:r w:rsidRPr="00AC10BE">
              <w:rPr>
                <w:rFonts w:ascii="仿宋_GB2312" w:eastAsia="仿宋_GB2312" w:hAnsiTheme="minorEastAsia" w:cs="Times New Roman" w:hint="eastAsia"/>
                <w:sz w:val="24"/>
                <w:szCs w:val="24"/>
                <w:lang w:eastAsia="zh-CN"/>
              </w:rPr>
              <w:t>0.13</w:t>
            </w:r>
          </w:p>
        </w:tc>
        <w:tc>
          <w:tcPr>
            <w:tcW w:w="199" w:type="pct"/>
            <w:tcBorders>
              <w:top w:val="single" w:sz="6" w:space="0" w:color="000000"/>
              <w:left w:val="single" w:sz="6" w:space="0" w:color="000000"/>
              <w:bottom w:val="single" w:sz="6" w:space="0" w:color="000000"/>
              <w:right w:val="single" w:sz="6" w:space="0" w:color="000000"/>
            </w:tcBorders>
            <w:vAlign w:val="center"/>
          </w:tcPr>
          <w:p w14:paraId="2414E537" w14:textId="77777777" w:rsidR="00AC10BE" w:rsidRPr="00AC10BE" w:rsidRDefault="00AC10BE" w:rsidP="006C1C71">
            <w:pPr>
              <w:pStyle w:val="TableParagraph"/>
              <w:adjustRightInd w:val="0"/>
              <w:snapToGrid w:val="0"/>
              <w:jc w:val="center"/>
              <w:rPr>
                <w:rFonts w:ascii="仿宋_GB2312" w:eastAsia="仿宋_GB2312" w:hAnsiTheme="minorEastAsia" w:cs="Times New Roman"/>
                <w:sz w:val="24"/>
                <w:szCs w:val="24"/>
                <w:lang w:eastAsia="zh-CN"/>
              </w:rPr>
            </w:pPr>
            <w:r w:rsidRPr="00AC10BE">
              <w:rPr>
                <w:rFonts w:ascii="仿宋_GB2312" w:eastAsia="仿宋_GB2312" w:hAnsiTheme="minorEastAsia" w:cs="Times New Roman" w:hint="eastAsia"/>
                <w:sz w:val="24"/>
                <w:szCs w:val="24"/>
                <w:lang w:eastAsia="zh-CN"/>
              </w:rPr>
              <w:t>0.07</w:t>
            </w:r>
          </w:p>
        </w:tc>
        <w:tc>
          <w:tcPr>
            <w:tcW w:w="199" w:type="pct"/>
            <w:tcBorders>
              <w:top w:val="single" w:sz="6" w:space="0" w:color="000000"/>
              <w:left w:val="single" w:sz="6" w:space="0" w:color="000000"/>
              <w:bottom w:val="single" w:sz="6" w:space="0" w:color="000000"/>
              <w:right w:val="single" w:sz="6" w:space="0" w:color="000000"/>
            </w:tcBorders>
            <w:vAlign w:val="center"/>
          </w:tcPr>
          <w:p w14:paraId="50AA3497" w14:textId="77777777" w:rsidR="00AC10BE" w:rsidRPr="00AC10BE" w:rsidRDefault="00AC10BE" w:rsidP="006C1C71">
            <w:pPr>
              <w:pStyle w:val="TableParagraph"/>
              <w:adjustRightInd w:val="0"/>
              <w:snapToGrid w:val="0"/>
              <w:jc w:val="center"/>
              <w:rPr>
                <w:rFonts w:ascii="仿宋_GB2312" w:eastAsia="仿宋_GB2312" w:hAnsiTheme="minorEastAsia" w:cs="Times New Roman"/>
                <w:sz w:val="24"/>
                <w:szCs w:val="24"/>
                <w:lang w:eastAsia="zh-CN"/>
              </w:rPr>
            </w:pPr>
            <w:r w:rsidRPr="00AC10BE">
              <w:rPr>
                <w:rFonts w:ascii="仿宋_GB2312" w:eastAsia="仿宋_GB2312" w:hAnsiTheme="minorEastAsia" w:cs="Times New Roman" w:hint="eastAsia"/>
                <w:sz w:val="24"/>
                <w:szCs w:val="24"/>
                <w:lang w:eastAsia="zh-CN"/>
              </w:rPr>
              <w:t>1.44</w:t>
            </w:r>
          </w:p>
        </w:tc>
        <w:tc>
          <w:tcPr>
            <w:tcW w:w="265" w:type="pct"/>
            <w:tcBorders>
              <w:top w:val="single" w:sz="6" w:space="0" w:color="000000"/>
              <w:left w:val="single" w:sz="6" w:space="0" w:color="000000"/>
              <w:bottom w:val="single" w:sz="6" w:space="0" w:color="000000"/>
              <w:right w:val="single" w:sz="6" w:space="0" w:color="000000"/>
            </w:tcBorders>
            <w:vAlign w:val="center"/>
          </w:tcPr>
          <w:p w14:paraId="2CB054E1" w14:textId="77777777" w:rsidR="00AC10BE" w:rsidRPr="00AC10BE" w:rsidRDefault="00AC10BE" w:rsidP="006C1C71">
            <w:pPr>
              <w:pStyle w:val="TableParagraph"/>
              <w:adjustRightInd w:val="0"/>
              <w:snapToGrid w:val="0"/>
              <w:jc w:val="center"/>
              <w:rPr>
                <w:rFonts w:ascii="仿宋_GB2312" w:eastAsia="仿宋_GB2312" w:hAnsiTheme="minorEastAsia" w:cs="Times New Roman"/>
                <w:sz w:val="24"/>
                <w:szCs w:val="24"/>
                <w:lang w:eastAsia="zh-CN"/>
              </w:rPr>
            </w:pPr>
            <w:r w:rsidRPr="00AC10BE">
              <w:rPr>
                <w:rFonts w:ascii="仿宋_GB2312" w:eastAsia="仿宋_GB2312" w:hAnsiTheme="minorEastAsia" w:cs="Times New Roman" w:hint="eastAsia"/>
                <w:sz w:val="24"/>
                <w:szCs w:val="24"/>
                <w:lang w:eastAsia="zh-CN"/>
              </w:rPr>
              <w:t>0.37</w:t>
            </w:r>
          </w:p>
        </w:tc>
        <w:tc>
          <w:tcPr>
            <w:tcW w:w="265" w:type="pct"/>
            <w:tcBorders>
              <w:top w:val="single" w:sz="6" w:space="0" w:color="000000"/>
              <w:left w:val="single" w:sz="6" w:space="0" w:color="000000"/>
              <w:bottom w:val="single" w:sz="6" w:space="0" w:color="000000"/>
              <w:right w:val="single" w:sz="6" w:space="0" w:color="000000"/>
            </w:tcBorders>
            <w:vAlign w:val="center"/>
          </w:tcPr>
          <w:p w14:paraId="03B51548" w14:textId="77777777" w:rsidR="00AC10BE" w:rsidRPr="00AC10BE" w:rsidRDefault="00AC10BE" w:rsidP="006C1C71">
            <w:pPr>
              <w:pStyle w:val="TableParagraph"/>
              <w:adjustRightInd w:val="0"/>
              <w:snapToGrid w:val="0"/>
              <w:jc w:val="center"/>
              <w:rPr>
                <w:rFonts w:ascii="仿宋_GB2312" w:eastAsia="仿宋_GB2312" w:hAnsiTheme="minorEastAsia" w:cs="Times New Roman"/>
                <w:sz w:val="24"/>
                <w:szCs w:val="24"/>
                <w:lang w:eastAsia="zh-CN"/>
              </w:rPr>
            </w:pPr>
            <w:r w:rsidRPr="00AC10BE">
              <w:rPr>
                <w:rFonts w:ascii="仿宋_GB2312" w:eastAsia="仿宋_GB2312" w:hAnsiTheme="minorEastAsia" w:cs="Times New Roman" w:hint="eastAsia"/>
                <w:sz w:val="24"/>
                <w:szCs w:val="24"/>
                <w:lang w:eastAsia="zh-CN"/>
              </w:rPr>
              <w:t>0.09</w:t>
            </w:r>
          </w:p>
        </w:tc>
        <w:tc>
          <w:tcPr>
            <w:tcW w:w="298" w:type="pct"/>
            <w:tcBorders>
              <w:top w:val="single" w:sz="6" w:space="0" w:color="000000"/>
              <w:left w:val="single" w:sz="6" w:space="0" w:color="000000"/>
              <w:bottom w:val="single" w:sz="6" w:space="0" w:color="000000"/>
              <w:right w:val="single" w:sz="6" w:space="0" w:color="000000"/>
            </w:tcBorders>
            <w:vAlign w:val="center"/>
          </w:tcPr>
          <w:p w14:paraId="54FE20F4" w14:textId="77777777" w:rsidR="00AC10BE" w:rsidRPr="00AC10BE" w:rsidRDefault="00AC10BE" w:rsidP="006C1C71">
            <w:pPr>
              <w:pStyle w:val="TableParagraph"/>
              <w:adjustRightInd w:val="0"/>
              <w:snapToGrid w:val="0"/>
              <w:jc w:val="center"/>
              <w:rPr>
                <w:rFonts w:ascii="仿宋_GB2312" w:eastAsia="仿宋_GB2312" w:hAnsiTheme="minorEastAsia" w:cs="Times New Roman"/>
                <w:sz w:val="24"/>
                <w:szCs w:val="24"/>
                <w:lang w:eastAsia="zh-CN"/>
              </w:rPr>
            </w:pPr>
            <w:r w:rsidRPr="00AC10BE">
              <w:rPr>
                <w:rFonts w:ascii="仿宋_GB2312" w:eastAsia="仿宋_GB2312" w:hAnsiTheme="minorEastAsia" w:cs="Times New Roman" w:hint="eastAsia"/>
                <w:sz w:val="24"/>
                <w:szCs w:val="24"/>
                <w:lang w:eastAsia="zh-CN"/>
              </w:rPr>
              <w:t>0.98</w:t>
            </w:r>
          </w:p>
        </w:tc>
        <w:tc>
          <w:tcPr>
            <w:tcW w:w="199" w:type="pct"/>
            <w:tcBorders>
              <w:top w:val="single" w:sz="5" w:space="0" w:color="000000"/>
              <w:left w:val="single" w:sz="6" w:space="0" w:color="000000"/>
              <w:bottom w:val="single" w:sz="5" w:space="0" w:color="000000"/>
              <w:right w:val="single" w:sz="5" w:space="0" w:color="000000"/>
            </w:tcBorders>
            <w:vAlign w:val="center"/>
          </w:tcPr>
          <w:p w14:paraId="34431A84" w14:textId="77777777" w:rsidR="00AC10BE" w:rsidRPr="00AC10BE" w:rsidRDefault="00AC10BE" w:rsidP="006C1C71">
            <w:pPr>
              <w:pStyle w:val="TableParagraph"/>
              <w:adjustRightInd w:val="0"/>
              <w:snapToGrid w:val="0"/>
              <w:jc w:val="center"/>
              <w:rPr>
                <w:rFonts w:ascii="仿宋_GB2312" w:eastAsia="仿宋_GB2312" w:hAnsiTheme="minorEastAsia" w:cs="Times New Roman"/>
                <w:sz w:val="24"/>
                <w:szCs w:val="24"/>
              </w:rPr>
            </w:pPr>
            <w:r w:rsidRPr="00AC10BE">
              <w:rPr>
                <w:rFonts w:ascii="仿宋_GB2312" w:eastAsia="仿宋_GB2312" w:hAnsiTheme="minorEastAsia" w:hint="eastAsia"/>
                <w:sz w:val="24"/>
                <w:szCs w:val="24"/>
                <w:lang w:eastAsia="zh-CN"/>
              </w:rPr>
              <w:t>1.85</w:t>
            </w:r>
          </w:p>
        </w:tc>
        <w:tc>
          <w:tcPr>
            <w:tcW w:w="232" w:type="pct"/>
            <w:tcBorders>
              <w:top w:val="single" w:sz="5" w:space="0" w:color="000000"/>
              <w:left w:val="single" w:sz="5" w:space="0" w:color="000000"/>
              <w:bottom w:val="single" w:sz="5" w:space="0" w:color="000000"/>
              <w:right w:val="single" w:sz="5" w:space="0" w:color="000000"/>
            </w:tcBorders>
            <w:vAlign w:val="center"/>
          </w:tcPr>
          <w:p w14:paraId="0D5D06AF" w14:textId="77777777" w:rsidR="00AC10BE" w:rsidRPr="00AC10BE" w:rsidRDefault="00AC10BE" w:rsidP="006C1C71">
            <w:pPr>
              <w:pStyle w:val="TableParagraph"/>
              <w:adjustRightInd w:val="0"/>
              <w:snapToGrid w:val="0"/>
              <w:jc w:val="center"/>
              <w:rPr>
                <w:rFonts w:ascii="仿宋_GB2312" w:eastAsia="仿宋_GB2312" w:hAnsiTheme="minorEastAsia" w:cs="Times New Roman"/>
                <w:sz w:val="24"/>
                <w:szCs w:val="24"/>
              </w:rPr>
            </w:pPr>
            <w:r w:rsidRPr="00AC10BE">
              <w:rPr>
                <w:rFonts w:ascii="仿宋_GB2312" w:eastAsia="仿宋_GB2312" w:hAnsiTheme="minorEastAsia" w:hint="eastAsia"/>
                <w:sz w:val="24"/>
                <w:szCs w:val="24"/>
                <w:lang w:eastAsia="zh-CN"/>
              </w:rPr>
              <w:t>1.42</w:t>
            </w:r>
          </w:p>
        </w:tc>
        <w:tc>
          <w:tcPr>
            <w:tcW w:w="199" w:type="pct"/>
            <w:tcBorders>
              <w:top w:val="single" w:sz="5" w:space="0" w:color="000000"/>
              <w:left w:val="single" w:sz="5" w:space="0" w:color="000000"/>
              <w:bottom w:val="single" w:sz="5" w:space="0" w:color="000000"/>
              <w:right w:val="single" w:sz="5" w:space="0" w:color="000000"/>
            </w:tcBorders>
            <w:vAlign w:val="center"/>
          </w:tcPr>
          <w:p w14:paraId="44D61B0D" w14:textId="77777777" w:rsidR="00AC10BE" w:rsidRPr="00AC10BE" w:rsidRDefault="00AC10BE" w:rsidP="006C1C71">
            <w:pPr>
              <w:pStyle w:val="TableParagraph"/>
              <w:adjustRightInd w:val="0"/>
              <w:snapToGrid w:val="0"/>
              <w:jc w:val="center"/>
              <w:rPr>
                <w:rFonts w:ascii="仿宋_GB2312" w:eastAsia="仿宋_GB2312" w:hAnsiTheme="minorEastAsia" w:cs="Times New Roman"/>
                <w:sz w:val="24"/>
                <w:szCs w:val="24"/>
              </w:rPr>
            </w:pPr>
            <w:r w:rsidRPr="00AC10BE">
              <w:rPr>
                <w:rFonts w:ascii="仿宋_GB2312" w:eastAsia="仿宋_GB2312" w:hAnsiTheme="minorEastAsia" w:hint="eastAsia"/>
                <w:sz w:val="24"/>
                <w:szCs w:val="24"/>
                <w:lang w:eastAsia="zh-CN"/>
              </w:rPr>
              <w:t>0.26</w:t>
            </w:r>
          </w:p>
        </w:tc>
        <w:tc>
          <w:tcPr>
            <w:tcW w:w="298" w:type="pct"/>
            <w:tcBorders>
              <w:top w:val="single" w:sz="5" w:space="0" w:color="000000"/>
              <w:left w:val="single" w:sz="5" w:space="0" w:color="000000"/>
              <w:bottom w:val="single" w:sz="5" w:space="0" w:color="000000"/>
              <w:right w:val="single" w:sz="5" w:space="0" w:color="000000"/>
            </w:tcBorders>
            <w:vAlign w:val="center"/>
          </w:tcPr>
          <w:p w14:paraId="64D89364" w14:textId="77777777" w:rsidR="00AC10BE" w:rsidRPr="00AC10BE" w:rsidRDefault="00AC10BE" w:rsidP="006C1C71">
            <w:pPr>
              <w:pStyle w:val="TableParagraph"/>
              <w:adjustRightInd w:val="0"/>
              <w:snapToGrid w:val="0"/>
              <w:jc w:val="center"/>
              <w:rPr>
                <w:rFonts w:ascii="仿宋_GB2312" w:eastAsia="仿宋_GB2312" w:hAnsiTheme="minorEastAsia" w:cs="Times New Roman"/>
                <w:sz w:val="24"/>
                <w:szCs w:val="24"/>
              </w:rPr>
            </w:pPr>
            <w:r w:rsidRPr="00AC10BE">
              <w:rPr>
                <w:rFonts w:ascii="仿宋_GB2312" w:eastAsia="仿宋_GB2312" w:hAnsiTheme="minorEastAsia" w:hint="eastAsia"/>
                <w:sz w:val="24"/>
                <w:szCs w:val="24"/>
                <w:lang w:eastAsia="zh-CN"/>
              </w:rPr>
              <w:t>0.17</w:t>
            </w:r>
          </w:p>
        </w:tc>
        <w:tc>
          <w:tcPr>
            <w:tcW w:w="302" w:type="pct"/>
            <w:tcBorders>
              <w:top w:val="single" w:sz="6" w:space="0" w:color="000000"/>
              <w:left w:val="single" w:sz="5" w:space="0" w:color="000000"/>
              <w:bottom w:val="single" w:sz="5" w:space="0" w:color="000000"/>
              <w:right w:val="single" w:sz="5" w:space="0" w:color="000000"/>
            </w:tcBorders>
            <w:vAlign w:val="center"/>
          </w:tcPr>
          <w:p w14:paraId="639B6314" w14:textId="77777777" w:rsidR="00AC10BE" w:rsidRPr="00AC10BE" w:rsidRDefault="00AC10BE" w:rsidP="006C1C71">
            <w:pPr>
              <w:pStyle w:val="TableParagraph"/>
              <w:adjustRightInd w:val="0"/>
              <w:snapToGrid w:val="0"/>
              <w:jc w:val="center"/>
              <w:rPr>
                <w:rFonts w:ascii="仿宋_GB2312" w:eastAsia="仿宋_GB2312" w:hAnsiTheme="minorEastAsia" w:cs="Times New Roman"/>
                <w:sz w:val="24"/>
                <w:szCs w:val="24"/>
                <w:lang w:eastAsia="zh-CN"/>
              </w:rPr>
            </w:pPr>
            <w:r w:rsidRPr="00AC10BE">
              <w:rPr>
                <w:rFonts w:ascii="仿宋_GB2312" w:eastAsia="仿宋_GB2312" w:hAnsiTheme="minorEastAsia" w:cs="Times New Roman" w:hint="eastAsia"/>
                <w:sz w:val="24"/>
                <w:szCs w:val="24"/>
                <w:lang w:eastAsia="zh-CN"/>
              </w:rPr>
              <w:t>0.52</w:t>
            </w:r>
          </w:p>
        </w:tc>
        <w:tc>
          <w:tcPr>
            <w:tcW w:w="129" w:type="pct"/>
            <w:tcBorders>
              <w:top w:val="single" w:sz="5" w:space="0" w:color="000000"/>
              <w:left w:val="single" w:sz="5" w:space="0" w:color="000000"/>
              <w:bottom w:val="single" w:sz="5" w:space="0" w:color="000000"/>
              <w:right w:val="single" w:sz="5" w:space="0" w:color="000000"/>
            </w:tcBorders>
            <w:vAlign w:val="center"/>
          </w:tcPr>
          <w:p w14:paraId="5B34EADA" w14:textId="77777777" w:rsidR="00AC10BE" w:rsidRPr="00AC10BE" w:rsidRDefault="00AC10BE" w:rsidP="006C1C71">
            <w:pPr>
              <w:pStyle w:val="TableParagraph"/>
              <w:adjustRightInd w:val="0"/>
              <w:snapToGrid w:val="0"/>
              <w:jc w:val="center"/>
              <w:rPr>
                <w:rFonts w:ascii="仿宋_GB2312" w:eastAsia="仿宋_GB2312" w:hAnsiTheme="minorEastAsia" w:cs="Times New Roman"/>
                <w:sz w:val="24"/>
                <w:szCs w:val="24"/>
                <w:lang w:eastAsia="zh-CN"/>
              </w:rPr>
            </w:pPr>
            <w:r w:rsidRPr="00AC10BE">
              <w:rPr>
                <w:rFonts w:ascii="仿宋_GB2312" w:eastAsia="仿宋_GB2312" w:hAnsiTheme="minorEastAsia" w:hint="eastAsia"/>
                <w:sz w:val="24"/>
                <w:szCs w:val="24"/>
                <w:lang w:eastAsia="zh-CN"/>
              </w:rPr>
              <w:t>2.37</w:t>
            </w:r>
          </w:p>
        </w:tc>
        <w:tc>
          <w:tcPr>
            <w:tcW w:w="358" w:type="pct"/>
            <w:tcBorders>
              <w:top w:val="single" w:sz="5" w:space="0" w:color="000000"/>
              <w:left w:val="single" w:sz="5" w:space="0" w:color="000000"/>
              <w:bottom w:val="single" w:sz="5" w:space="0" w:color="000000"/>
              <w:right w:val="single" w:sz="5" w:space="0" w:color="000000"/>
            </w:tcBorders>
            <w:vAlign w:val="center"/>
          </w:tcPr>
          <w:p w14:paraId="18229F50" w14:textId="77777777" w:rsidR="00AC10BE" w:rsidRPr="00AC10BE" w:rsidRDefault="00AC10BE" w:rsidP="006C1C71">
            <w:pPr>
              <w:pStyle w:val="TableParagraph"/>
              <w:adjustRightInd w:val="0"/>
              <w:snapToGrid w:val="0"/>
              <w:jc w:val="center"/>
              <w:rPr>
                <w:rFonts w:ascii="仿宋_GB2312" w:eastAsia="仿宋_GB2312" w:hAnsiTheme="minorEastAsia" w:cs="Times New Roman"/>
                <w:sz w:val="24"/>
                <w:szCs w:val="24"/>
                <w:lang w:eastAsia="zh-CN"/>
              </w:rPr>
            </w:pPr>
            <w:r w:rsidRPr="00AC10BE">
              <w:rPr>
                <w:rFonts w:ascii="仿宋_GB2312" w:eastAsia="仿宋_GB2312" w:hAnsiTheme="minorEastAsia" w:hint="eastAsia"/>
                <w:sz w:val="24"/>
                <w:szCs w:val="24"/>
                <w:lang w:eastAsia="zh-CN"/>
              </w:rPr>
              <w:t>2.37</w:t>
            </w:r>
          </w:p>
        </w:tc>
        <w:tc>
          <w:tcPr>
            <w:tcW w:w="166" w:type="pct"/>
            <w:tcBorders>
              <w:top w:val="single" w:sz="5" w:space="0" w:color="000000"/>
              <w:left w:val="single" w:sz="5" w:space="0" w:color="000000"/>
              <w:bottom w:val="single" w:sz="5" w:space="0" w:color="000000"/>
              <w:right w:val="single" w:sz="5" w:space="0" w:color="000000"/>
            </w:tcBorders>
            <w:vAlign w:val="center"/>
          </w:tcPr>
          <w:p w14:paraId="03468C0B" w14:textId="77777777" w:rsidR="00AC10BE" w:rsidRPr="00AC10BE" w:rsidRDefault="00AC10BE" w:rsidP="006C1C71">
            <w:pPr>
              <w:pStyle w:val="TableParagraph"/>
              <w:adjustRightInd w:val="0"/>
              <w:snapToGrid w:val="0"/>
              <w:jc w:val="center"/>
              <w:rPr>
                <w:rFonts w:ascii="仿宋_GB2312" w:eastAsia="仿宋_GB2312" w:hAnsiTheme="minorEastAsia" w:cs="Times New Roman"/>
                <w:sz w:val="24"/>
                <w:szCs w:val="24"/>
              </w:rPr>
            </w:pPr>
            <w:r w:rsidRPr="00AC10BE">
              <w:rPr>
                <w:rFonts w:ascii="仿宋_GB2312" w:eastAsia="仿宋_GB2312" w:hAnsiTheme="minorEastAsia" w:hint="eastAsia"/>
                <w:sz w:val="24"/>
                <w:szCs w:val="24"/>
                <w:lang w:eastAsia="zh-CN"/>
              </w:rPr>
              <w:t>2.37</w:t>
            </w:r>
          </w:p>
        </w:tc>
      </w:tr>
      <w:bookmarkEnd w:id="11"/>
    </w:tbl>
    <w:p w14:paraId="2D59687A" w14:textId="77777777" w:rsidR="00AC10BE" w:rsidRPr="00B476FB" w:rsidRDefault="00AC10BE" w:rsidP="00AC10BE">
      <w:pPr>
        <w:rPr>
          <w:rFonts w:asciiTheme="minorEastAsia" w:hAnsiTheme="minorEastAsia"/>
        </w:rPr>
      </w:pPr>
    </w:p>
    <w:p w14:paraId="5A09D69A" w14:textId="77777777" w:rsidR="00AC10BE" w:rsidRPr="00B476FB" w:rsidRDefault="00AC10BE" w:rsidP="00AC10BE">
      <w:pPr>
        <w:rPr>
          <w:rFonts w:asciiTheme="minorEastAsia" w:hAnsiTheme="minorEastAsia"/>
        </w:rPr>
      </w:pPr>
    </w:p>
    <w:p w14:paraId="467ABA52" w14:textId="77777777" w:rsidR="00AC10BE" w:rsidRPr="00AD65FE" w:rsidRDefault="00AC10BE" w:rsidP="00AC10BE"/>
    <w:p w14:paraId="39494D6B" w14:textId="60E13EF9" w:rsidR="00490B6D" w:rsidRPr="00490B6D" w:rsidRDefault="00E65BA8" w:rsidP="00490B6D">
      <w:pPr>
        <w:jc w:val="left"/>
        <w:rPr>
          <w:rFonts w:ascii="仿宋" w:eastAsia="仿宋_GB2312" w:hAnsi="仿宋"/>
          <w:color w:val="000000"/>
          <w:kern w:val="0"/>
          <w:sz w:val="32"/>
          <w:szCs w:val="32"/>
        </w:rPr>
      </w:pPr>
      <w:r>
        <w:rPr>
          <w:rFonts w:eastAsia="仿宋_GB2312"/>
          <w:sz w:val="32"/>
          <w:szCs w:val="32"/>
        </w:rPr>
        <w:br w:type="page"/>
      </w:r>
      <w:bookmarkStart w:id="12" w:name="_Hlk112936186"/>
      <w:bookmarkStart w:id="13" w:name="_Hlk113260955"/>
    </w:p>
    <w:p w14:paraId="4C2BDC4F" w14:textId="77777777" w:rsidR="00490B6D" w:rsidRDefault="00490B6D" w:rsidP="00490B6D">
      <w:pPr>
        <w:pStyle w:val="Default"/>
        <w:jc w:val="center"/>
        <w:rPr>
          <w:rFonts w:eastAsia="仿宋_GB2312" w:hint="default"/>
          <w:sz w:val="32"/>
          <w:szCs w:val="32"/>
        </w:rPr>
      </w:pPr>
      <w:r>
        <w:rPr>
          <w:noProof/>
        </w:rPr>
        <w:lastRenderedPageBreak/>
        <w:drawing>
          <wp:inline distT="0" distB="0" distL="0" distR="0" wp14:anchorId="0C4FA33D" wp14:editId="66361BBF">
            <wp:extent cx="6552169" cy="4918710"/>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694" t="1605" r="5507" b="5134"/>
                    <a:stretch/>
                  </pic:blipFill>
                  <pic:spPr bwMode="auto">
                    <a:xfrm>
                      <a:off x="0" y="0"/>
                      <a:ext cx="6553127" cy="4919429"/>
                    </a:xfrm>
                    <a:prstGeom prst="rect">
                      <a:avLst/>
                    </a:prstGeom>
                    <a:noFill/>
                    <a:ln>
                      <a:noFill/>
                    </a:ln>
                    <a:extLst>
                      <a:ext uri="{53640926-AAD7-44D8-BBD7-CCE9431645EC}">
                        <a14:shadowObscured xmlns:a14="http://schemas.microsoft.com/office/drawing/2010/main"/>
                      </a:ext>
                    </a:extLst>
                  </pic:spPr>
                </pic:pic>
              </a:graphicData>
            </a:graphic>
          </wp:inline>
        </w:drawing>
      </w:r>
    </w:p>
    <w:p w14:paraId="49AFA5C1" w14:textId="77777777" w:rsidR="00490B6D" w:rsidRDefault="00490B6D" w:rsidP="00490B6D">
      <w:pPr>
        <w:pStyle w:val="Default"/>
        <w:jc w:val="center"/>
        <w:rPr>
          <w:rFonts w:eastAsia="仿宋_GB2312" w:hint="default"/>
          <w:sz w:val="32"/>
          <w:szCs w:val="32"/>
        </w:rPr>
      </w:pPr>
      <w:r>
        <w:rPr>
          <w:noProof/>
        </w:rPr>
        <w:lastRenderedPageBreak/>
        <w:drawing>
          <wp:inline distT="0" distB="0" distL="0" distR="0" wp14:anchorId="44D35E41" wp14:editId="7BD3C4B8">
            <wp:extent cx="7463790" cy="5020733"/>
            <wp:effectExtent l="0" t="0" r="381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4819"/>
                    <a:stretch/>
                  </pic:blipFill>
                  <pic:spPr bwMode="auto">
                    <a:xfrm>
                      <a:off x="0" y="0"/>
                      <a:ext cx="7463790" cy="5020733"/>
                    </a:xfrm>
                    <a:prstGeom prst="rect">
                      <a:avLst/>
                    </a:prstGeom>
                    <a:noFill/>
                    <a:ln>
                      <a:noFill/>
                    </a:ln>
                    <a:extLst>
                      <a:ext uri="{53640926-AAD7-44D8-BBD7-CCE9431645EC}">
                        <a14:shadowObscured xmlns:a14="http://schemas.microsoft.com/office/drawing/2010/main"/>
                      </a:ext>
                    </a:extLst>
                  </pic:spPr>
                </pic:pic>
              </a:graphicData>
            </a:graphic>
          </wp:inline>
        </w:drawing>
      </w:r>
    </w:p>
    <w:p w14:paraId="7276BBE5" w14:textId="77777777" w:rsidR="00490B6D" w:rsidRDefault="00490B6D" w:rsidP="00490B6D">
      <w:pPr>
        <w:pStyle w:val="Default"/>
        <w:jc w:val="center"/>
        <w:rPr>
          <w:rFonts w:eastAsia="仿宋_GB2312" w:hint="default"/>
          <w:sz w:val="32"/>
          <w:szCs w:val="32"/>
        </w:rPr>
      </w:pPr>
      <w:r>
        <w:rPr>
          <w:noProof/>
        </w:rPr>
        <w:lastRenderedPageBreak/>
        <w:drawing>
          <wp:inline distT="0" distB="0" distL="0" distR="0" wp14:anchorId="062EB046" wp14:editId="482D106C">
            <wp:extent cx="7463790" cy="4995333"/>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5301"/>
                    <a:stretch/>
                  </pic:blipFill>
                  <pic:spPr bwMode="auto">
                    <a:xfrm>
                      <a:off x="0" y="0"/>
                      <a:ext cx="7463790" cy="4995333"/>
                    </a:xfrm>
                    <a:prstGeom prst="rect">
                      <a:avLst/>
                    </a:prstGeom>
                    <a:noFill/>
                    <a:ln>
                      <a:noFill/>
                    </a:ln>
                    <a:extLst>
                      <a:ext uri="{53640926-AAD7-44D8-BBD7-CCE9431645EC}">
                        <a14:shadowObscured xmlns:a14="http://schemas.microsoft.com/office/drawing/2010/main"/>
                      </a:ext>
                    </a:extLst>
                  </pic:spPr>
                </pic:pic>
              </a:graphicData>
            </a:graphic>
          </wp:inline>
        </w:drawing>
      </w:r>
    </w:p>
    <w:p w14:paraId="501337C7" w14:textId="77777777" w:rsidR="00490B6D" w:rsidRDefault="00490B6D" w:rsidP="00490B6D">
      <w:pPr>
        <w:pStyle w:val="Default"/>
        <w:jc w:val="center"/>
        <w:rPr>
          <w:rFonts w:eastAsia="仿宋_GB2312" w:hint="default"/>
          <w:sz w:val="32"/>
          <w:szCs w:val="32"/>
        </w:rPr>
      </w:pPr>
      <w:r>
        <w:rPr>
          <w:noProof/>
        </w:rPr>
        <w:lastRenderedPageBreak/>
        <w:drawing>
          <wp:inline distT="0" distB="0" distL="0" distR="0" wp14:anchorId="03DBD269" wp14:editId="2323AB16">
            <wp:extent cx="7463790" cy="5037667"/>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498"/>
                    <a:stretch/>
                  </pic:blipFill>
                  <pic:spPr bwMode="auto">
                    <a:xfrm>
                      <a:off x="0" y="0"/>
                      <a:ext cx="7463790" cy="5037667"/>
                    </a:xfrm>
                    <a:prstGeom prst="rect">
                      <a:avLst/>
                    </a:prstGeom>
                    <a:noFill/>
                    <a:ln>
                      <a:noFill/>
                    </a:ln>
                    <a:extLst>
                      <a:ext uri="{53640926-AAD7-44D8-BBD7-CCE9431645EC}">
                        <a14:shadowObscured xmlns:a14="http://schemas.microsoft.com/office/drawing/2010/main"/>
                      </a:ext>
                    </a:extLst>
                  </pic:spPr>
                </pic:pic>
              </a:graphicData>
            </a:graphic>
          </wp:inline>
        </w:drawing>
      </w:r>
      <w:bookmarkEnd w:id="12"/>
      <w:bookmarkEnd w:id="13"/>
    </w:p>
    <w:sectPr w:rsidR="00490B6D">
      <w:pgSz w:w="16840" w:h="11907" w:orient="landscape"/>
      <w:pgMar w:top="1800" w:right="1440" w:bottom="1800" w:left="1440" w:header="720" w:footer="720"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ADA9F" w14:textId="77777777" w:rsidR="0025123F" w:rsidRDefault="0025123F">
      <w:r>
        <w:separator/>
      </w:r>
    </w:p>
  </w:endnote>
  <w:endnote w:type="continuationSeparator" w:id="0">
    <w:p w14:paraId="73ED3CA5" w14:textId="77777777" w:rsidR="0025123F" w:rsidRDefault="00251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TimesNewRomanPS-BoldMT">
    <w:altName w:val="宋体"/>
    <w:charset w:val="86"/>
    <w:family w:val="auto"/>
    <w:pitch w:val="default"/>
    <w:sig w:usb0="00000000" w:usb1="0000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1335784"/>
    </w:sdtPr>
    <w:sdtContent>
      <w:p w14:paraId="5AB285D5" w14:textId="77777777" w:rsidR="009353E3" w:rsidRDefault="009B27BF">
        <w:pPr>
          <w:pStyle w:val="a3"/>
          <w:jc w:val="center"/>
        </w:pPr>
        <w:r>
          <w:fldChar w:fldCharType="begin"/>
        </w:r>
        <w:r>
          <w:instrText>PAGE   \* MERGEFORMAT</w:instrText>
        </w:r>
        <w:r>
          <w:fldChar w:fldCharType="separate"/>
        </w:r>
        <w:r w:rsidR="00E65BA8" w:rsidRPr="00E65BA8">
          <w:rPr>
            <w:noProof/>
            <w:lang w:val="zh-CN"/>
          </w:rPr>
          <w:t>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0CD76" w14:textId="77777777" w:rsidR="0025123F" w:rsidRDefault="0025123F">
      <w:r>
        <w:separator/>
      </w:r>
    </w:p>
  </w:footnote>
  <w:footnote w:type="continuationSeparator" w:id="0">
    <w:p w14:paraId="67BB5AE5" w14:textId="77777777" w:rsidR="0025123F" w:rsidRDefault="002512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AE94E"/>
    <w:multiLevelType w:val="singleLevel"/>
    <w:tmpl w:val="05BAE94E"/>
    <w:lvl w:ilvl="0">
      <w:start w:val="1"/>
      <w:numFmt w:val="chineseCounting"/>
      <w:suff w:val="nothing"/>
      <w:lvlText w:val="%1、"/>
      <w:lvlJc w:val="left"/>
      <w:rPr>
        <w:rFonts w:hint="eastAsia"/>
      </w:rPr>
    </w:lvl>
  </w:abstractNum>
  <w:abstractNum w:abstractNumId="1" w15:restartNumberingAfterBreak="0">
    <w:nsid w:val="0C9565AC"/>
    <w:multiLevelType w:val="hybridMultilevel"/>
    <w:tmpl w:val="61AED31C"/>
    <w:lvl w:ilvl="0" w:tplc="2412385A">
      <w:start w:val="1"/>
      <w:numFmt w:val="japaneseCounting"/>
      <w:lvlText w:val="（%1）"/>
      <w:lvlJc w:val="left"/>
      <w:pPr>
        <w:ind w:left="1415" w:hanging="85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16cid:durableId="1007902758">
    <w:abstractNumId w:val="0"/>
  </w:num>
  <w:num w:numId="2" w16cid:durableId="18734178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3A2B"/>
    <w:rsid w:val="00005A53"/>
    <w:rsid w:val="00006498"/>
    <w:rsid w:val="00022868"/>
    <w:rsid w:val="000369AE"/>
    <w:rsid w:val="00074686"/>
    <w:rsid w:val="0009207B"/>
    <w:rsid w:val="000C04C9"/>
    <w:rsid w:val="000D5804"/>
    <w:rsid w:val="00105E18"/>
    <w:rsid w:val="001205EA"/>
    <w:rsid w:val="0013466F"/>
    <w:rsid w:val="001368C8"/>
    <w:rsid w:val="00165CAE"/>
    <w:rsid w:val="00172A27"/>
    <w:rsid w:val="00191D29"/>
    <w:rsid w:val="0019499C"/>
    <w:rsid w:val="001A22AB"/>
    <w:rsid w:val="001C4836"/>
    <w:rsid w:val="00200433"/>
    <w:rsid w:val="002123E1"/>
    <w:rsid w:val="0025123F"/>
    <w:rsid w:val="0028474F"/>
    <w:rsid w:val="00297A7C"/>
    <w:rsid w:val="002A194F"/>
    <w:rsid w:val="002E5C84"/>
    <w:rsid w:val="002F42BE"/>
    <w:rsid w:val="003326E3"/>
    <w:rsid w:val="003701A9"/>
    <w:rsid w:val="0037198B"/>
    <w:rsid w:val="003A65C7"/>
    <w:rsid w:val="003F1CFE"/>
    <w:rsid w:val="004371F8"/>
    <w:rsid w:val="00462BBB"/>
    <w:rsid w:val="00490B6D"/>
    <w:rsid w:val="00493B90"/>
    <w:rsid w:val="004A65F3"/>
    <w:rsid w:val="004C7ADA"/>
    <w:rsid w:val="00504A8D"/>
    <w:rsid w:val="005108F1"/>
    <w:rsid w:val="0052517F"/>
    <w:rsid w:val="00543FC8"/>
    <w:rsid w:val="005460E2"/>
    <w:rsid w:val="005564BA"/>
    <w:rsid w:val="005D0489"/>
    <w:rsid w:val="006031B4"/>
    <w:rsid w:val="00606687"/>
    <w:rsid w:val="00607B87"/>
    <w:rsid w:val="006C33A9"/>
    <w:rsid w:val="006C40E6"/>
    <w:rsid w:val="006C7691"/>
    <w:rsid w:val="00705966"/>
    <w:rsid w:val="0070657B"/>
    <w:rsid w:val="00744F7B"/>
    <w:rsid w:val="007519E9"/>
    <w:rsid w:val="007910C3"/>
    <w:rsid w:val="007F0E13"/>
    <w:rsid w:val="00812C84"/>
    <w:rsid w:val="008758B4"/>
    <w:rsid w:val="008A3426"/>
    <w:rsid w:val="009160CB"/>
    <w:rsid w:val="009353E3"/>
    <w:rsid w:val="009973DD"/>
    <w:rsid w:val="009A1105"/>
    <w:rsid w:val="009B1E2C"/>
    <w:rsid w:val="009B27BF"/>
    <w:rsid w:val="009C2E19"/>
    <w:rsid w:val="009C4A9A"/>
    <w:rsid w:val="009D5464"/>
    <w:rsid w:val="009E7F0B"/>
    <w:rsid w:val="00A46D66"/>
    <w:rsid w:val="00A60B6C"/>
    <w:rsid w:val="00A66FFF"/>
    <w:rsid w:val="00A84DB7"/>
    <w:rsid w:val="00A92F61"/>
    <w:rsid w:val="00AC10BE"/>
    <w:rsid w:val="00AC7006"/>
    <w:rsid w:val="00AD383E"/>
    <w:rsid w:val="00AE53C5"/>
    <w:rsid w:val="00B03A9A"/>
    <w:rsid w:val="00B25CEA"/>
    <w:rsid w:val="00B51A96"/>
    <w:rsid w:val="00BD7FBA"/>
    <w:rsid w:val="00BF5CBD"/>
    <w:rsid w:val="00C01311"/>
    <w:rsid w:val="00C71020"/>
    <w:rsid w:val="00CA2D82"/>
    <w:rsid w:val="00CA6615"/>
    <w:rsid w:val="00CB0E2B"/>
    <w:rsid w:val="00CD3234"/>
    <w:rsid w:val="00D85F7E"/>
    <w:rsid w:val="00DF1361"/>
    <w:rsid w:val="00DF3A00"/>
    <w:rsid w:val="00DF627F"/>
    <w:rsid w:val="00E05258"/>
    <w:rsid w:val="00E30711"/>
    <w:rsid w:val="00E32449"/>
    <w:rsid w:val="00E61544"/>
    <w:rsid w:val="00E65BA8"/>
    <w:rsid w:val="00E850C0"/>
    <w:rsid w:val="00E96E06"/>
    <w:rsid w:val="00EA700E"/>
    <w:rsid w:val="00EB17F6"/>
    <w:rsid w:val="00EC33F3"/>
    <w:rsid w:val="00ED0817"/>
    <w:rsid w:val="00F11CFD"/>
    <w:rsid w:val="00F47A19"/>
    <w:rsid w:val="00F846FF"/>
    <w:rsid w:val="00FB2DE3"/>
    <w:rsid w:val="027F59AA"/>
    <w:rsid w:val="04F22EAB"/>
    <w:rsid w:val="0D570351"/>
    <w:rsid w:val="127D581C"/>
    <w:rsid w:val="1F5322EE"/>
    <w:rsid w:val="21FE0B2B"/>
    <w:rsid w:val="25422E47"/>
    <w:rsid w:val="259B46A4"/>
    <w:rsid w:val="35CB2B7B"/>
    <w:rsid w:val="3A506893"/>
    <w:rsid w:val="3D065841"/>
    <w:rsid w:val="40694584"/>
    <w:rsid w:val="40B25801"/>
    <w:rsid w:val="41181076"/>
    <w:rsid w:val="4A515FA6"/>
    <w:rsid w:val="4F194377"/>
    <w:rsid w:val="57853762"/>
    <w:rsid w:val="726E1F0D"/>
    <w:rsid w:val="77D80D1E"/>
    <w:rsid w:val="7C2745C1"/>
    <w:rsid w:val="7E2243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1C9DC6"/>
  <w15:docId w15:val="{441016B0-7740-47F7-91AA-9CA9B6CFD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pPr>
      <w:jc w:val="both"/>
    </w:pPr>
    <w:rPr>
      <w:kern w:val="2"/>
      <w:sz w:val="21"/>
    </w:rPr>
  </w:style>
  <w:style w:type="paragraph" w:styleId="3">
    <w:name w:val="heading 3"/>
    <w:basedOn w:val="a"/>
    <w:next w:val="a"/>
    <w:semiHidden/>
    <w:unhideWhenUsed/>
    <w:qFormat/>
    <w:pPr>
      <w:spacing w:beforeAutospacing="1" w:afterAutospacing="1"/>
      <w:jc w:val="left"/>
      <w:outlineLvl w:val="2"/>
    </w:pPr>
    <w:rPr>
      <w:rFonts w:ascii="宋体" w:hAnsi="宋体"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153"/>
        <w:tab w:val="right" w:pos="8306"/>
      </w:tabs>
      <w:snapToGrid w:val="0"/>
      <w:jc w:val="left"/>
    </w:pPr>
    <w:rPr>
      <w:sz w:val="18"/>
      <w:szCs w:val="18"/>
    </w:rPr>
  </w:style>
  <w:style w:type="paragraph" w:styleId="a5">
    <w:name w:val="header"/>
    <w:basedOn w:val="a"/>
    <w:link w:val="a6"/>
    <w:pPr>
      <w:pBdr>
        <w:bottom w:val="single" w:sz="6" w:space="1" w:color="auto"/>
      </w:pBdr>
      <w:tabs>
        <w:tab w:val="center" w:pos="4153"/>
        <w:tab w:val="right" w:pos="8306"/>
      </w:tabs>
      <w:snapToGrid w:val="0"/>
      <w:jc w:val="center"/>
    </w:pPr>
    <w:rPr>
      <w:sz w:val="18"/>
      <w:szCs w:val="18"/>
    </w:rPr>
  </w:style>
  <w:style w:type="character" w:styleId="a7">
    <w:name w:val="Strong"/>
    <w:uiPriority w:val="22"/>
    <w:qFormat/>
    <w:rPr>
      <w:b/>
      <w:bCs/>
    </w:rPr>
  </w:style>
  <w:style w:type="character" w:styleId="a8">
    <w:name w:val="Hyperlink"/>
    <w:basedOn w:val="a0"/>
    <w:qFormat/>
    <w:rPr>
      <w:color w:val="0000FF"/>
      <w:u w:val="single"/>
    </w:rPr>
  </w:style>
  <w:style w:type="paragraph" w:customStyle="1" w:styleId="Default">
    <w:name w:val="Default"/>
    <w:uiPriority w:val="99"/>
    <w:unhideWhenUsed/>
    <w:qFormat/>
    <w:pPr>
      <w:widowControl w:val="0"/>
      <w:autoSpaceDE w:val="0"/>
      <w:autoSpaceDN w:val="0"/>
      <w:adjustRightInd w:val="0"/>
    </w:pPr>
    <w:rPr>
      <w:rFonts w:ascii="仿宋" w:eastAsia="仿宋" w:hAnsi="仿宋" w:hint="eastAsia"/>
      <w:color w:val="000000"/>
      <w:sz w:val="24"/>
    </w:rPr>
  </w:style>
  <w:style w:type="paragraph" w:customStyle="1" w:styleId="4">
    <w:name w:val="4小标题"/>
    <w:basedOn w:val="a"/>
    <w:next w:val="a"/>
    <w:qFormat/>
    <w:pPr>
      <w:adjustRightInd w:val="0"/>
      <w:snapToGrid w:val="0"/>
      <w:outlineLvl w:val="3"/>
    </w:pPr>
    <w:rPr>
      <w:rFonts w:eastAsia="黑体"/>
      <w:kern w:val="0"/>
      <w:szCs w:val="28"/>
    </w:rPr>
  </w:style>
  <w:style w:type="paragraph" w:customStyle="1" w:styleId="my2">
    <w:name w:val="样式 my正文 + 首行缩进:  2 字符"/>
    <w:basedOn w:val="my"/>
    <w:qFormat/>
    <w:pPr>
      <w:ind w:firstLine="600"/>
      <w:jc w:val="both"/>
    </w:pPr>
    <w:rPr>
      <w:rFonts w:cs="宋体"/>
    </w:rPr>
  </w:style>
  <w:style w:type="paragraph" w:customStyle="1" w:styleId="my">
    <w:name w:val="my正文"/>
    <w:basedOn w:val="a"/>
    <w:qFormat/>
    <w:pPr>
      <w:jc w:val="left"/>
    </w:pPr>
    <w:rPr>
      <w:rFonts w:eastAsia="仿宋_GB2312"/>
      <w:b/>
      <w:color w:val="FF0000"/>
      <w:sz w:val="30"/>
    </w:rPr>
  </w:style>
  <w:style w:type="character" w:customStyle="1" w:styleId="font01">
    <w:name w:val="font01"/>
    <w:basedOn w:val="a0"/>
    <w:qFormat/>
    <w:rPr>
      <w:rFonts w:ascii="仿宋_GB2312" w:eastAsia="仿宋_GB2312" w:cs="仿宋_GB2312"/>
      <w:color w:val="000000"/>
      <w:sz w:val="24"/>
      <w:szCs w:val="24"/>
      <w:u w:val="none"/>
    </w:rPr>
  </w:style>
  <w:style w:type="character" w:customStyle="1" w:styleId="a6">
    <w:name w:val="页眉 字符"/>
    <w:basedOn w:val="a0"/>
    <w:link w:val="a5"/>
    <w:qFormat/>
    <w:rPr>
      <w:kern w:val="2"/>
      <w:sz w:val="18"/>
      <w:szCs w:val="18"/>
    </w:rPr>
  </w:style>
  <w:style w:type="character" w:customStyle="1" w:styleId="a4">
    <w:name w:val="页脚 字符"/>
    <w:basedOn w:val="a0"/>
    <w:link w:val="a3"/>
    <w:uiPriority w:val="99"/>
    <w:qFormat/>
    <w:rPr>
      <w:kern w:val="2"/>
      <w:sz w:val="18"/>
      <w:szCs w:val="18"/>
    </w:rPr>
  </w:style>
  <w:style w:type="paragraph" w:styleId="a9">
    <w:name w:val="List Paragraph"/>
    <w:basedOn w:val="a"/>
    <w:uiPriority w:val="99"/>
    <w:qFormat/>
    <w:pPr>
      <w:ind w:firstLineChars="200" w:firstLine="420"/>
    </w:pPr>
  </w:style>
  <w:style w:type="paragraph" w:customStyle="1" w:styleId="aa">
    <w:name w:val="表名图名"/>
    <w:qFormat/>
    <w:rsid w:val="008A3426"/>
    <w:pPr>
      <w:spacing w:line="360" w:lineRule="auto"/>
      <w:jc w:val="center"/>
    </w:pPr>
    <w:rPr>
      <w:rFonts w:eastAsia="仿宋_GB2312"/>
      <w:sz w:val="24"/>
    </w:rPr>
  </w:style>
  <w:style w:type="table" w:customStyle="1" w:styleId="30">
    <w:name w:val="网格型3"/>
    <w:basedOn w:val="a1"/>
    <w:next w:val="ab"/>
    <w:uiPriority w:val="39"/>
    <w:rsid w:val="008A3426"/>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1"/>
    <w:semiHidden/>
    <w:unhideWhenUsed/>
    <w:rsid w:val="008A34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AC10BE"/>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C10BE"/>
    <w:pPr>
      <w:widowControl w:val="0"/>
      <w:jc w:val="left"/>
    </w:pPr>
    <w:rPr>
      <w:rFonts w:asciiTheme="minorHAnsi" w:eastAsiaTheme="minorEastAsia" w:hAnsiTheme="minorHAnsi" w:cstheme="minorBidi"/>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644252F8-3CE2-454D-8404-D53C3F4884D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13</Pages>
  <Words>510</Words>
  <Characters>2908</Characters>
  <Application>Microsoft Office Word</Application>
  <DocSecurity>0</DocSecurity>
  <Lines>24</Lines>
  <Paragraphs>6</Paragraphs>
  <ScaleCrop>false</ScaleCrop>
  <Company>Microsoft</Company>
  <LinksUpToDate>false</LinksUpToDate>
  <CharactersWithSpaces>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庄 张</cp:lastModifiedBy>
  <cp:revision>20</cp:revision>
  <dcterms:created xsi:type="dcterms:W3CDTF">2021-11-16T05:48:00Z</dcterms:created>
  <dcterms:modified xsi:type="dcterms:W3CDTF">2022-09-05T05:36:00Z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3A3E0D89AC884807B86F4A67DCFC1DB4</vt:lpwstr>
  </property>
</Properties>
</file>