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  <w:bookmarkStart w:id="32" w:name="_GoBack"/>
      <w:bookmarkEnd w:id="32"/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28"/>
          <w:szCs w:val="28"/>
        </w:r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spacing w:before="91" w:line="222" w:lineRule="auto"/>
            <w:ind w:left="4207"/>
            <w:rPr>
              <w:rFonts w:ascii="宋体" w:hAnsi="宋体" w:eastAsia="宋体" w:cs="宋体"/>
              <w:sz w:val="28"/>
              <w:szCs w:val="28"/>
            </w:rPr>
          </w:pPr>
          <w:r>
            <w:rPr>
              <w:rFonts w:ascii="宋体" w:hAnsi="宋体" w:eastAsia="宋体" w:cs="宋体"/>
              <w:spacing w:val="-15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目</w:t>
          </w:r>
          <w:r>
            <w:rPr>
              <w:rFonts w:ascii="宋体" w:hAnsi="宋体" w:eastAsia="宋体" w:cs="宋体"/>
              <w:spacing w:val="-12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-12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录</w:t>
          </w:r>
        </w:p>
        <w:p>
          <w:pPr>
            <w:tabs>
              <w:tab w:val="right" w:leader="dot" w:pos="8807"/>
            </w:tabs>
            <w:spacing w:before="330" w:line="233" w:lineRule="auto"/>
            <w:ind w:left="3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4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第一章</w:t>
          </w:r>
          <w:r>
            <w:rPr>
              <w:rFonts w:ascii="黑体" w:hAnsi="黑体" w:eastAsia="黑体" w:cs="黑体"/>
              <w:spacing w:val="4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4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总则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4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8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第一节 适用范围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19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第二节 规划依据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32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第三节 管理要求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33" w:lineRule="auto"/>
            <w:ind w:left="3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4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二章</w:t>
          </w:r>
          <w:r>
            <w:rPr>
              <w:rFonts w:ascii="黑体" w:hAnsi="黑体" w:eastAsia="黑体" w:cs="黑体"/>
              <w:spacing w:val="3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单元总体控制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9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一节 主导功能和类型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31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二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节 规模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第三节 开发强度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33" w:lineRule="auto"/>
            <w:ind w:left="3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黑体" w:hAnsi="黑体" w:eastAsia="黑体" w:cs="黑体"/>
              <w:spacing w:val="6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三章</w:t>
          </w:r>
          <w:r>
            <w:rPr>
              <w:rFonts w:ascii="黑体" w:hAnsi="黑体" w:eastAsia="黑体" w:cs="黑体"/>
              <w:spacing w:val="3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绿地规划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9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第一节 规划内容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31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二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节 规模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8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第三节 控制要求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33" w:lineRule="auto"/>
            <w:ind w:left="3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黑体" w:hAnsi="黑体" w:eastAsia="黑体" w:cs="黑体"/>
              <w:spacing w:val="4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四章</w:t>
          </w:r>
          <w:r>
            <w:rPr>
              <w:rFonts w:ascii="黑体" w:hAnsi="黑体" w:eastAsia="黑体" w:cs="黑体"/>
              <w:spacing w:val="3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公共设施规划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12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第一节 规划内容和控制要求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二节 公共设施规划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33" w:lineRule="auto"/>
            <w:ind w:left="3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黑体" w:hAnsi="黑体" w:eastAsia="黑体" w:cs="黑体"/>
              <w:spacing w:val="6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五章</w:t>
          </w:r>
          <w:r>
            <w:rPr>
              <w:rFonts w:ascii="黑体" w:hAnsi="黑体" w:eastAsia="黑体" w:cs="黑体"/>
              <w:spacing w:val="3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交通规划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11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第一节 道路规划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二节 交通设施规划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8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三节 配建停车场规划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33" w:lineRule="auto"/>
            <w:ind w:left="3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黑体" w:hAnsi="黑体" w:eastAsia="黑体" w:cs="黑体"/>
              <w:spacing w:val="4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六章</w:t>
          </w:r>
          <w:r>
            <w:rPr>
              <w:rFonts w:ascii="黑体" w:hAnsi="黑体" w:eastAsia="黑体" w:cs="黑体"/>
              <w:spacing w:val="3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市政工程规划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11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第一节 控制要求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第二节 给水规划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30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第三节 排水规划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31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第四节 电力规划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8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第五节 通讯规划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第六节 燃气规划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32" w:line="219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第七节 供热规划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第八节 环卫规划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第九节 消防规划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29" w:line="233" w:lineRule="auto"/>
            <w:ind w:left="3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"_bookmark30" </w:instrText>
          </w:r>
          <w:r>
            <w:fldChar w:fldCharType="separate"/>
          </w:r>
          <w:r>
            <w:rPr>
              <w:rFonts w:ascii="黑体" w:hAnsi="黑体" w:eastAsia="黑体" w:cs="黑体"/>
              <w:spacing w:val="4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七章</w:t>
          </w:r>
          <w:r>
            <w:rPr>
              <w:rFonts w:ascii="黑体" w:hAnsi="黑体" w:eastAsia="黑体" w:cs="黑体"/>
              <w:spacing w:val="3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3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城市安全设施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11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"_bookmark31"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第一节 避难场所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807"/>
            </w:tabs>
            <w:spacing w:before="30" w:line="220" w:lineRule="auto"/>
            <w:ind w:left="459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"_bookmark32"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二节 防洪和用水安全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7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</w:sdtContent>
    </w:sdt>
    <w:p>
      <w:pPr>
        <w:sectPr>
          <w:headerReference r:id="rId5" w:type="default"/>
          <w:footerReference r:id="rId6" w:type="default"/>
          <w:pgSz w:w="11907" w:h="16841"/>
          <w:pgMar w:top="1118" w:right="1414" w:bottom="1622" w:left="1390" w:header="877" w:footer="983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0" w:line="224" w:lineRule="auto"/>
        <w:ind w:left="36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第一章 总</w:t>
      </w:r>
      <w:r>
        <w:rPr>
          <w:rFonts w:ascii="黑体" w:hAnsi="黑体" w:eastAsia="黑体" w:cs="黑体"/>
          <w:spacing w:val="6"/>
          <w:sz w:val="31"/>
          <w:szCs w:val="31"/>
        </w:rPr>
        <w:t>则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97" w:line="220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0" w:name="_bookmark2"/>
      <w:bookmarkEnd w:id="0"/>
      <w:bookmarkStart w:id="1" w:name="_bookmark1"/>
      <w:bookmarkEnd w:id="1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适用范围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360" w:lineRule="auto"/>
        <w:ind w:left="40" w:firstLine="7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本控规位于</w:t>
      </w:r>
      <w:r>
        <w:rPr>
          <w:rFonts w:ascii="宋体" w:hAnsi="宋体" w:eastAsia="宋体" w:cs="宋体"/>
          <w:spacing w:val="-5"/>
          <w:sz w:val="28"/>
          <w:szCs w:val="28"/>
        </w:rPr>
        <w:t>武清区西北部， 属于武清区白古屯镇辖区，四至范围：东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至规</w:t>
      </w:r>
      <w:r>
        <w:rPr>
          <w:rFonts w:ascii="宋体" w:hAnsi="宋体" w:eastAsia="宋体" w:cs="宋体"/>
          <w:spacing w:val="-15"/>
          <w:sz w:val="28"/>
          <w:szCs w:val="28"/>
        </w:rPr>
        <w:t>划</w:t>
      </w:r>
      <w:r>
        <w:rPr>
          <w:rFonts w:ascii="宋体" w:hAnsi="宋体" w:eastAsia="宋体" w:cs="宋体"/>
          <w:spacing w:val="-8"/>
          <w:sz w:val="28"/>
          <w:szCs w:val="28"/>
        </w:rPr>
        <w:t>经四路， 南至规划纬一路与规划纬一路支路， 西至规划环路，北至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规</w:t>
      </w:r>
      <w:r>
        <w:rPr>
          <w:rFonts w:ascii="宋体" w:hAnsi="宋体" w:eastAsia="宋体" w:cs="宋体"/>
          <w:spacing w:val="-10"/>
          <w:sz w:val="28"/>
          <w:szCs w:val="28"/>
        </w:rPr>
        <w:t>划</w:t>
      </w:r>
      <w:r>
        <w:rPr>
          <w:rFonts w:ascii="宋体" w:hAnsi="宋体" w:eastAsia="宋体" w:cs="宋体"/>
          <w:spacing w:val="-7"/>
          <w:sz w:val="28"/>
          <w:szCs w:val="28"/>
        </w:rPr>
        <w:t>环路，总占地面积 24.48 公顷。</w:t>
      </w:r>
    </w:p>
    <w:p>
      <w:pPr>
        <w:spacing w:before="1" w:line="218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2" w:name="_bookmark3"/>
      <w:bookmarkEnd w:id="2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规划依据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2" w:line="236" w:lineRule="auto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</w:rPr>
        <w:t>一、《中华人民共和国城乡规划法》；</w:t>
      </w:r>
    </w:p>
    <w:p>
      <w:pPr>
        <w:spacing w:before="187" w:line="371" w:lineRule="exact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1"/>
          <w:sz w:val="28"/>
          <w:szCs w:val="28"/>
        </w:rPr>
        <w:t>二、《天津市居</w:t>
      </w:r>
      <w:r>
        <w:rPr>
          <w:rFonts w:ascii="宋体" w:hAnsi="宋体" w:eastAsia="宋体" w:cs="宋体"/>
          <w:spacing w:val="-4"/>
          <w:position w:val="1"/>
          <w:sz w:val="28"/>
          <w:szCs w:val="28"/>
        </w:rPr>
        <w:t>住区公共服务设施配置标准》(DB/T29-7-2014)；</w:t>
      </w:r>
    </w:p>
    <w:p>
      <w:pPr>
        <w:spacing w:before="174" w:line="220" w:lineRule="auto"/>
        <w:ind w:left="5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9"/>
          <w:sz w:val="28"/>
          <w:szCs w:val="28"/>
        </w:rPr>
        <w:t>三</w:t>
      </w:r>
      <w:r>
        <w:rPr>
          <w:rFonts w:ascii="宋体" w:hAnsi="宋体" w:eastAsia="宋体" w:cs="宋体"/>
          <w:spacing w:val="-11"/>
          <w:sz w:val="28"/>
          <w:szCs w:val="28"/>
        </w:rPr>
        <w:t>、《天津市武清区白古屯乡总体规划 (2011-2020 年)》；</w:t>
      </w:r>
    </w:p>
    <w:p>
      <w:pPr>
        <w:spacing w:before="211" w:line="223" w:lineRule="auto"/>
        <w:ind w:left="6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四</w:t>
      </w:r>
      <w:r>
        <w:rPr>
          <w:rFonts w:ascii="宋体" w:hAnsi="宋体" w:eastAsia="宋体" w:cs="宋体"/>
          <w:spacing w:val="-4"/>
          <w:sz w:val="28"/>
          <w:szCs w:val="28"/>
        </w:rPr>
        <w:t>、</w:t>
      </w:r>
      <w:r>
        <w:rPr>
          <w:rFonts w:ascii="宋体" w:hAnsi="宋体" w:eastAsia="宋体" w:cs="宋体"/>
          <w:spacing w:val="-3"/>
          <w:sz w:val="28"/>
          <w:szCs w:val="28"/>
        </w:rPr>
        <w:t>国家和天津市规定及有关技术标准。</w:t>
      </w:r>
    </w:p>
    <w:p>
      <w:pPr>
        <w:spacing w:before="211" w:line="220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3" w:name="_bookmark4"/>
      <w:bookmarkEnd w:id="3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管理要求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2" w:line="359" w:lineRule="auto"/>
        <w:ind w:left="38" w:right="115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一、本控规用地范围内的土地利用和各</w:t>
      </w:r>
      <w:r>
        <w:rPr>
          <w:rFonts w:ascii="宋体" w:hAnsi="宋体" w:eastAsia="宋体" w:cs="宋体"/>
          <w:sz w:val="28"/>
          <w:szCs w:val="28"/>
        </w:rPr>
        <w:t xml:space="preserve">类开发建设活动必须遵守本规 </w:t>
      </w:r>
      <w:r>
        <w:rPr>
          <w:rFonts w:ascii="宋体" w:hAnsi="宋体" w:eastAsia="宋体" w:cs="宋体"/>
          <w:spacing w:val="-13"/>
          <w:sz w:val="28"/>
          <w:szCs w:val="28"/>
        </w:rPr>
        <w:t>划</w:t>
      </w:r>
      <w:r>
        <w:rPr>
          <w:rFonts w:ascii="宋体" w:hAnsi="宋体" w:eastAsia="宋体" w:cs="宋体"/>
          <w:spacing w:val="-12"/>
          <w:sz w:val="28"/>
          <w:szCs w:val="28"/>
        </w:rPr>
        <w:t>。</w:t>
      </w:r>
    </w:p>
    <w:p>
      <w:pPr>
        <w:spacing w:line="219" w:lineRule="auto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二、本规划文本和图则具有同等法律效力</w:t>
      </w:r>
      <w:r>
        <w:rPr>
          <w:rFonts w:ascii="宋体" w:hAnsi="宋体" w:eastAsia="宋体" w:cs="宋体"/>
          <w:spacing w:val="-1"/>
          <w:sz w:val="28"/>
          <w:szCs w:val="28"/>
        </w:rPr>
        <w:t>，两者不可分割使用。</w:t>
      </w:r>
    </w:p>
    <w:p>
      <w:pPr>
        <w:spacing w:before="212" w:line="512" w:lineRule="auto"/>
        <w:ind w:left="3055" w:right="714" w:hanging="2457"/>
        <w:rPr>
          <w:rFonts w:ascii="黑体" w:hAnsi="黑体" w:eastAsia="黑体" w:cs="黑体"/>
          <w:sz w:val="31"/>
          <w:szCs w:val="31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三、本规划确需修改，须按规定履行控制性详细规划修改程</w:t>
      </w:r>
      <w:r>
        <w:rPr>
          <w:rFonts w:ascii="宋体" w:hAnsi="宋体" w:eastAsia="宋体" w:cs="宋体"/>
          <w:sz w:val="28"/>
          <w:szCs w:val="28"/>
        </w:rPr>
        <w:t xml:space="preserve">序。 </w:t>
      </w: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二章 单元总体控制</w:t>
      </w:r>
    </w:p>
    <w:p>
      <w:pPr>
        <w:spacing w:before="16" w:line="220" w:lineRule="auto"/>
        <w:ind w:left="2995"/>
        <w:rPr>
          <w:rFonts w:ascii="宋体" w:hAnsi="宋体" w:eastAsia="宋体" w:cs="宋体"/>
          <w:sz w:val="30"/>
          <w:szCs w:val="30"/>
        </w:rPr>
      </w:pPr>
      <w:bookmarkStart w:id="4" w:name="_bookmark5"/>
      <w:bookmarkEnd w:id="4"/>
      <w:bookmarkStart w:id="5" w:name="_bookmark6"/>
      <w:bookmarkEnd w:id="5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主导功能和类型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91" w:line="366" w:lineRule="auto"/>
        <w:ind w:left="38" w:right="112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本控规以商业服务业设施</w:t>
      </w:r>
      <w:r>
        <w:rPr>
          <w:rFonts w:ascii="宋体" w:hAnsi="宋体" w:eastAsia="宋体" w:cs="宋体"/>
          <w:sz w:val="28"/>
          <w:szCs w:val="28"/>
        </w:rPr>
        <w:t xml:space="preserve">用地和居住用地为主导功能。规划重点为营 </w:t>
      </w:r>
      <w:r>
        <w:rPr>
          <w:rFonts w:ascii="宋体" w:hAnsi="宋体" w:eastAsia="宋体" w:cs="宋体"/>
          <w:spacing w:val="-1"/>
          <w:sz w:val="28"/>
          <w:szCs w:val="28"/>
        </w:rPr>
        <w:t>造一个集艺术品展销、贸易</w:t>
      </w:r>
      <w:r>
        <w:rPr>
          <w:rFonts w:ascii="宋体" w:hAnsi="宋体" w:eastAsia="宋体" w:cs="宋体"/>
          <w:sz w:val="28"/>
          <w:szCs w:val="28"/>
        </w:rPr>
        <w:t xml:space="preserve">与文化展示于一体的，具有国际影响力的文化 </w:t>
      </w:r>
      <w:r>
        <w:rPr>
          <w:rFonts w:ascii="宋体" w:hAnsi="宋体" w:eastAsia="宋体" w:cs="宋体"/>
          <w:spacing w:val="-1"/>
          <w:sz w:val="28"/>
          <w:szCs w:val="28"/>
        </w:rPr>
        <w:t>创意产业集群基地。规划</w:t>
      </w:r>
      <w:r>
        <w:rPr>
          <w:rFonts w:ascii="宋体" w:hAnsi="宋体" w:eastAsia="宋体" w:cs="宋体"/>
          <w:sz w:val="28"/>
          <w:szCs w:val="28"/>
        </w:rPr>
        <w:t xml:space="preserve">对本控规地块要严格控制各项指标，集约利用土 </w:t>
      </w:r>
      <w:r>
        <w:rPr>
          <w:rFonts w:ascii="宋体" w:hAnsi="宋体" w:eastAsia="宋体" w:cs="宋体"/>
          <w:spacing w:val="-1"/>
          <w:sz w:val="28"/>
          <w:szCs w:val="28"/>
        </w:rPr>
        <w:t>地。主导类型属于新</w:t>
      </w:r>
      <w:r>
        <w:rPr>
          <w:rFonts w:ascii="宋体" w:hAnsi="宋体" w:eastAsia="宋体" w:cs="宋体"/>
          <w:sz w:val="28"/>
          <w:szCs w:val="28"/>
        </w:rPr>
        <w:t>建型。</w:t>
      </w:r>
    </w:p>
    <w:p>
      <w:pPr>
        <w:sectPr>
          <w:footerReference r:id="rId7" w:type="default"/>
          <w:pgSz w:w="11907" w:h="16841"/>
          <w:pgMar w:top="1118" w:right="1414" w:bottom="1622" w:left="1390" w:header="877" w:footer="983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7" w:line="220" w:lineRule="auto"/>
        <w:ind w:left="3749"/>
        <w:rPr>
          <w:rFonts w:ascii="宋体" w:hAnsi="宋体" w:eastAsia="宋体" w:cs="宋体"/>
          <w:sz w:val="30"/>
          <w:szCs w:val="30"/>
        </w:rPr>
      </w:pPr>
      <w:bookmarkStart w:id="6" w:name="_bookmark7"/>
      <w:bookmarkEnd w:id="6"/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规模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359" w:lineRule="auto"/>
        <w:ind w:left="45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6"/>
          <w:sz w:val="28"/>
          <w:szCs w:val="28"/>
        </w:rPr>
        <w:t>一</w:t>
      </w:r>
      <w:r>
        <w:rPr>
          <w:rFonts w:ascii="宋体" w:hAnsi="宋体" w:eastAsia="宋体" w:cs="宋体"/>
          <w:spacing w:val="-14"/>
          <w:sz w:val="28"/>
          <w:szCs w:val="28"/>
        </w:rPr>
        <w:t>、</w:t>
      </w:r>
      <w:r>
        <w:rPr>
          <w:rFonts w:ascii="宋体" w:hAnsi="宋体" w:eastAsia="宋体" w:cs="宋体"/>
          <w:spacing w:val="-13"/>
          <w:sz w:val="28"/>
          <w:szCs w:val="28"/>
        </w:rPr>
        <w:t>本控规建设用地控制在 24.48 公顷，其中居住用地面积 3.70 公顷，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商</w:t>
      </w:r>
      <w:r>
        <w:rPr>
          <w:rFonts w:ascii="宋体" w:hAnsi="宋体" w:eastAsia="宋体" w:cs="宋体"/>
          <w:spacing w:val="-9"/>
          <w:sz w:val="28"/>
          <w:szCs w:val="28"/>
        </w:rPr>
        <w:t>业</w:t>
      </w:r>
      <w:r>
        <w:rPr>
          <w:rFonts w:ascii="宋体" w:hAnsi="宋体" w:eastAsia="宋体" w:cs="宋体"/>
          <w:spacing w:val="-7"/>
          <w:sz w:val="28"/>
          <w:szCs w:val="28"/>
        </w:rPr>
        <w:t>服务业设施用地面积 13.95 公顷；</w:t>
      </w:r>
    </w:p>
    <w:p>
      <w:pPr>
        <w:spacing w:line="220" w:lineRule="auto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二</w:t>
      </w:r>
      <w:r>
        <w:rPr>
          <w:rFonts w:ascii="宋体" w:hAnsi="宋体" w:eastAsia="宋体" w:cs="宋体"/>
          <w:spacing w:val="-14"/>
          <w:sz w:val="28"/>
          <w:szCs w:val="28"/>
        </w:rPr>
        <w:t>、 建筑总量控制在 24.69 万平方米以内；</w:t>
      </w:r>
    </w:p>
    <w:p>
      <w:pPr>
        <w:spacing w:before="210" w:line="221" w:lineRule="auto"/>
        <w:ind w:left="5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三、控规内可容纳居住人口约 0.22 万人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>
      <w:pPr>
        <w:spacing w:before="215" w:line="220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7" w:name="_bookmark8"/>
      <w:bookmarkEnd w:id="7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开发强度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91" w:line="469" w:lineRule="exact"/>
        <w:ind w:left="6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"/>
          <w:sz w:val="28"/>
          <w:szCs w:val="28"/>
        </w:rPr>
        <w:t>一、新建居住用地开发强度按照相</w:t>
      </w:r>
      <w:r>
        <w:rPr>
          <w:rFonts w:ascii="宋体" w:hAnsi="宋体" w:eastAsia="宋体" w:cs="宋体"/>
          <w:position w:val="2"/>
          <w:sz w:val="28"/>
          <w:szCs w:val="28"/>
        </w:rPr>
        <w:t>关规定执行。</w:t>
      </w:r>
    </w:p>
    <w:p>
      <w:pPr>
        <w:spacing w:before="76" w:line="371" w:lineRule="exact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"/>
          <w:sz w:val="28"/>
          <w:szCs w:val="28"/>
        </w:rPr>
        <w:t>二、本控规的用地分类按照《城市</w:t>
      </w:r>
      <w:r>
        <w:rPr>
          <w:rFonts w:ascii="宋体" w:hAnsi="宋体" w:eastAsia="宋体" w:cs="宋体"/>
          <w:position w:val="1"/>
          <w:sz w:val="28"/>
          <w:szCs w:val="28"/>
        </w:rPr>
        <w:t>用地分类与规划建设用地标准》</w:t>
      </w:r>
    </w:p>
    <w:p>
      <w:pPr>
        <w:spacing w:before="221" w:line="184" w:lineRule="auto"/>
        <w:ind w:left="3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GB</w:t>
      </w:r>
      <w:r>
        <w:rPr>
          <w:rFonts w:ascii="宋体" w:hAnsi="宋体" w:eastAsia="宋体" w:cs="宋体"/>
          <w:spacing w:val="-1"/>
          <w:sz w:val="28"/>
          <w:szCs w:val="28"/>
        </w:rPr>
        <w:t>50137-2</w:t>
      </w:r>
      <w:r>
        <w:rPr>
          <w:rFonts w:ascii="宋体" w:hAnsi="宋体" w:eastAsia="宋体" w:cs="宋体"/>
          <w:sz w:val="28"/>
          <w:szCs w:val="28"/>
        </w:rPr>
        <w:t>011。</w:t>
      </w:r>
    </w:p>
    <w:p>
      <w:pPr>
        <w:spacing w:line="366" w:lineRule="auto"/>
        <w:rPr>
          <w:rFonts w:ascii="Arial"/>
          <w:sz w:val="21"/>
        </w:rPr>
      </w:pPr>
    </w:p>
    <w:p>
      <w:pPr>
        <w:spacing w:before="101" w:line="224" w:lineRule="auto"/>
        <w:ind w:left="33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三章 绿地规划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98" w:line="220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8" w:name="_bookmark9"/>
      <w:bookmarkEnd w:id="8"/>
      <w:bookmarkStart w:id="9" w:name="_bookmark10"/>
      <w:bookmarkEnd w:id="9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规划内容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2" w:line="219" w:lineRule="auto"/>
        <w:ind w:left="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本控规内绿地主要为防护绿</w:t>
      </w:r>
      <w:r>
        <w:rPr>
          <w:rFonts w:ascii="宋体" w:hAnsi="宋体" w:eastAsia="宋体" w:cs="宋体"/>
          <w:sz w:val="28"/>
          <w:szCs w:val="28"/>
        </w:rPr>
        <w:t>地及附属绿地。</w:t>
      </w:r>
    </w:p>
    <w:p>
      <w:pPr>
        <w:spacing w:before="216" w:line="220" w:lineRule="auto"/>
        <w:ind w:left="3749"/>
        <w:rPr>
          <w:rFonts w:ascii="宋体" w:hAnsi="宋体" w:eastAsia="宋体" w:cs="宋体"/>
          <w:sz w:val="30"/>
          <w:szCs w:val="30"/>
        </w:rPr>
      </w:pPr>
      <w:bookmarkStart w:id="10" w:name="_bookmark11"/>
      <w:bookmarkEnd w:id="10"/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规模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92" w:line="221" w:lineRule="auto"/>
        <w:ind w:left="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规划防护绿地 3.03 公顷。</w:t>
      </w:r>
    </w:p>
    <w:p>
      <w:pPr>
        <w:spacing w:before="214" w:line="220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11" w:name="_bookmark13"/>
      <w:bookmarkEnd w:id="11"/>
      <w:bookmarkStart w:id="12" w:name="_bookmark12"/>
      <w:bookmarkEnd w:id="12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控制要求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92" w:line="510" w:lineRule="auto"/>
        <w:ind w:left="3055" w:right="374" w:hanging="2439"/>
        <w:rPr>
          <w:rFonts w:ascii="黑体" w:hAnsi="黑体" w:eastAsia="黑体" w:cs="黑体"/>
          <w:sz w:val="31"/>
          <w:szCs w:val="31"/>
        </w:rPr>
      </w:pPr>
      <w:r>
        <w:rPr>
          <w:rFonts w:ascii="宋体" w:hAnsi="宋体" w:eastAsia="宋体" w:cs="宋体"/>
          <w:spacing w:val="-7"/>
          <w:sz w:val="28"/>
          <w:szCs w:val="28"/>
        </w:rPr>
        <w:t>防护绿地和附属绿地的控制执行《天津市城市规划管理技术规定》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四章 公共设施规划</w:t>
      </w:r>
    </w:p>
    <w:p>
      <w:pPr>
        <w:spacing w:before="21" w:line="220" w:lineRule="auto"/>
        <w:ind w:left="2695"/>
        <w:rPr>
          <w:rFonts w:ascii="宋体" w:hAnsi="宋体" w:eastAsia="宋体" w:cs="宋体"/>
          <w:sz w:val="30"/>
          <w:szCs w:val="30"/>
        </w:rPr>
      </w:pPr>
      <w:bookmarkStart w:id="13" w:name="_bookmark14"/>
      <w:bookmarkEnd w:id="13"/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规划内容和控制要求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91" w:line="469" w:lineRule="exact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"/>
          <w:sz w:val="28"/>
          <w:szCs w:val="28"/>
        </w:rPr>
        <w:t>一、公共设施主要指城市、地区级公</w:t>
      </w:r>
      <w:r>
        <w:rPr>
          <w:rFonts w:ascii="宋体" w:hAnsi="宋体" w:eastAsia="宋体" w:cs="宋体"/>
          <w:position w:val="2"/>
          <w:sz w:val="28"/>
          <w:szCs w:val="28"/>
        </w:rPr>
        <w:t>共设施，居住区公共服务设施。</w:t>
      </w:r>
    </w:p>
    <w:p>
      <w:pPr>
        <w:spacing w:before="77" w:line="544" w:lineRule="exact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position w:val="19"/>
          <w:sz w:val="28"/>
          <w:szCs w:val="28"/>
        </w:rPr>
        <w:t>二、公益性公共设施和公共服务设施的数量、规模作为强制性指</w:t>
      </w:r>
      <w:r>
        <w:rPr>
          <w:rFonts w:ascii="宋体" w:hAnsi="宋体" w:eastAsia="宋体" w:cs="宋体"/>
          <w:spacing w:val="2"/>
          <w:position w:val="19"/>
          <w:sz w:val="28"/>
          <w:szCs w:val="28"/>
        </w:rPr>
        <w:t>标</w:t>
      </w:r>
      <w:r>
        <w:rPr>
          <w:rFonts w:ascii="宋体" w:hAnsi="宋体" w:eastAsia="宋体" w:cs="宋体"/>
          <w:position w:val="19"/>
          <w:sz w:val="28"/>
          <w:szCs w:val="28"/>
        </w:rPr>
        <w:t>，</w:t>
      </w:r>
    </w:p>
    <w:p>
      <w:pPr>
        <w:spacing w:before="1" w:line="220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在编制下位规划和实施建设时结合开发地块的具体情况具体落实，并应不</w:t>
      </w:r>
    </w:p>
    <w:p>
      <w:pPr>
        <w:sectPr>
          <w:headerReference r:id="rId8" w:type="default"/>
          <w:footerReference r:id="rId9" w:type="default"/>
          <w:pgSz w:w="11907" w:h="16841"/>
          <w:pgMar w:top="1118" w:right="1333" w:bottom="1622" w:left="1390" w:header="877" w:footer="983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1" w:line="221" w:lineRule="auto"/>
        <w:ind w:left="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缺失项</w:t>
      </w:r>
      <w:r>
        <w:rPr>
          <w:rFonts w:ascii="宋体" w:hAnsi="宋体" w:eastAsia="宋体" w:cs="宋体"/>
          <w:spacing w:val="-1"/>
          <w:sz w:val="28"/>
          <w:szCs w:val="28"/>
        </w:rPr>
        <w:t>目。</w:t>
      </w:r>
    </w:p>
    <w:p>
      <w:pPr>
        <w:spacing w:before="210" w:line="220" w:lineRule="auto"/>
        <w:ind w:left="5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三、公共设施位置，需满足服务半径要求。</w:t>
      </w:r>
    </w:p>
    <w:p>
      <w:pPr>
        <w:spacing w:before="215" w:line="220" w:lineRule="auto"/>
        <w:ind w:left="3146"/>
        <w:rPr>
          <w:rFonts w:ascii="宋体" w:hAnsi="宋体" w:eastAsia="宋体" w:cs="宋体"/>
          <w:sz w:val="30"/>
          <w:szCs w:val="30"/>
        </w:rPr>
      </w:pPr>
      <w:bookmarkStart w:id="14" w:name="_bookmark15"/>
      <w:bookmarkEnd w:id="14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公共设施规划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219" w:lineRule="auto"/>
        <w:ind w:left="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本控规公共设施规划</w:t>
      </w:r>
      <w:r>
        <w:rPr>
          <w:rFonts w:ascii="宋体" w:hAnsi="宋体" w:eastAsia="宋体" w:cs="宋体"/>
          <w:spacing w:val="-1"/>
          <w:sz w:val="28"/>
          <w:szCs w:val="28"/>
        </w:rPr>
        <w:t>主要有：教育和商业等设施。</w:t>
      </w:r>
    </w:p>
    <w:p>
      <w:pPr>
        <w:spacing w:before="212" w:line="290" w:lineRule="auto"/>
        <w:ind w:left="607" w:right="7040" w:hanging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3"/>
          <w:sz w:val="28"/>
          <w:szCs w:val="28"/>
        </w:rPr>
        <w:t>一</w:t>
      </w:r>
      <w:r>
        <w:rPr>
          <w:rFonts w:ascii="宋体" w:hAnsi="宋体" w:eastAsia="宋体" w:cs="宋体"/>
          <w:spacing w:val="-27"/>
          <w:sz w:val="28"/>
          <w:szCs w:val="28"/>
        </w:rPr>
        <w:t>、 01 街坊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无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>
      <w:pPr>
        <w:spacing w:before="210" w:line="220" w:lineRule="auto"/>
        <w:ind w:left="6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9"/>
          <w:sz w:val="28"/>
          <w:szCs w:val="28"/>
        </w:rPr>
        <w:t>二</w:t>
      </w:r>
      <w:r>
        <w:rPr>
          <w:rFonts w:ascii="宋体" w:hAnsi="宋体" w:eastAsia="宋体" w:cs="宋体"/>
          <w:spacing w:val="-27"/>
          <w:sz w:val="28"/>
          <w:szCs w:val="28"/>
        </w:rPr>
        <w:t>、 02 街坊</w:t>
      </w:r>
    </w:p>
    <w:p>
      <w:pPr>
        <w:spacing w:before="211" w:line="220" w:lineRule="auto"/>
        <w:ind w:left="6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幼儿园一处、 小型垃圾转运站一处</w:t>
      </w:r>
      <w:r>
        <w:rPr>
          <w:rFonts w:ascii="宋体" w:hAnsi="宋体" w:eastAsia="宋体" w:cs="宋体"/>
          <w:spacing w:val="-7"/>
          <w:sz w:val="28"/>
          <w:szCs w:val="28"/>
        </w:rPr>
        <w:t>。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101" w:line="224" w:lineRule="auto"/>
        <w:ind w:left="33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五章 交通规划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98" w:line="220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15" w:name="_bookmark16"/>
      <w:bookmarkEnd w:id="15"/>
      <w:bookmarkStart w:id="16" w:name="_bookmark17"/>
      <w:bookmarkEnd w:id="16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道路规划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545" w:lineRule="exact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8"/>
          <w:position w:val="19"/>
          <w:sz w:val="28"/>
          <w:szCs w:val="28"/>
        </w:rPr>
        <w:t>一</w:t>
      </w:r>
      <w:r>
        <w:rPr>
          <w:rFonts w:ascii="宋体" w:hAnsi="宋体" w:eastAsia="宋体" w:cs="宋体"/>
          <w:spacing w:val="-20"/>
          <w:position w:val="19"/>
          <w:sz w:val="28"/>
          <w:szCs w:val="28"/>
        </w:rPr>
        <w:t>、</w:t>
      </w:r>
      <w:r>
        <w:rPr>
          <w:rFonts w:ascii="宋体" w:hAnsi="宋体" w:eastAsia="宋体" w:cs="宋体"/>
          <w:spacing w:val="-19"/>
          <w:position w:val="19"/>
          <w:sz w:val="28"/>
          <w:szCs w:val="28"/>
        </w:rPr>
        <w:t>途经本控规共有 1 条主干路， 3 条次干路， 4 条支路， 本控规内规</w:t>
      </w:r>
    </w:p>
    <w:p>
      <w:pPr>
        <w:spacing w:line="219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划路网结构基本呈方格</w:t>
      </w:r>
      <w:r>
        <w:rPr>
          <w:rFonts w:ascii="宋体" w:hAnsi="宋体" w:eastAsia="宋体" w:cs="宋体"/>
          <w:sz w:val="28"/>
          <w:szCs w:val="28"/>
        </w:rPr>
        <w:t>网状，道路规划具体内容见下表。</w:t>
      </w:r>
    </w:p>
    <w:p>
      <w:pPr>
        <w:spacing w:line="175" w:lineRule="exact"/>
      </w:pPr>
    </w:p>
    <w:tbl>
      <w:tblPr>
        <w:tblStyle w:val="4"/>
        <w:tblW w:w="9056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641"/>
        <w:gridCol w:w="875"/>
        <w:gridCol w:w="1079"/>
        <w:gridCol w:w="1627"/>
        <w:gridCol w:w="25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93" w:type="dxa"/>
            <w:vAlign w:val="top"/>
          </w:tcPr>
          <w:p>
            <w:pPr>
              <w:spacing w:before="225" w:line="221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道路名称</w:t>
            </w:r>
          </w:p>
        </w:tc>
        <w:tc>
          <w:tcPr>
            <w:tcW w:w="1641" w:type="dxa"/>
            <w:vAlign w:val="top"/>
          </w:tcPr>
          <w:p>
            <w:pPr>
              <w:spacing w:before="226" w:line="221" w:lineRule="auto"/>
              <w:ind w:left="5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止点</w:t>
            </w:r>
          </w:p>
        </w:tc>
        <w:tc>
          <w:tcPr>
            <w:tcW w:w="875" w:type="dxa"/>
            <w:vAlign w:val="top"/>
          </w:tcPr>
          <w:p>
            <w:pPr>
              <w:spacing w:before="225" w:line="221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等级</w:t>
            </w:r>
          </w:p>
        </w:tc>
        <w:tc>
          <w:tcPr>
            <w:tcW w:w="1079" w:type="dxa"/>
            <w:vAlign w:val="top"/>
          </w:tcPr>
          <w:p>
            <w:pPr>
              <w:spacing w:before="89" w:line="221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红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宽度</w:t>
            </w:r>
          </w:p>
          <w:p>
            <w:pPr>
              <w:spacing w:before="21" w:line="221" w:lineRule="auto"/>
              <w:ind w:left="3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米)</w:t>
            </w:r>
          </w:p>
        </w:tc>
        <w:tc>
          <w:tcPr>
            <w:tcW w:w="1627" w:type="dxa"/>
            <w:vAlign w:val="top"/>
          </w:tcPr>
          <w:p>
            <w:pPr>
              <w:spacing w:before="89" w:line="221" w:lineRule="auto"/>
              <w:ind w:left="4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绿线宽度</w:t>
            </w:r>
          </w:p>
          <w:p>
            <w:pPr>
              <w:spacing w:before="21" w:line="221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米)</w:t>
            </w:r>
          </w:p>
        </w:tc>
        <w:tc>
          <w:tcPr>
            <w:tcW w:w="2541" w:type="dxa"/>
            <w:vAlign w:val="top"/>
          </w:tcPr>
          <w:p>
            <w:pPr>
              <w:spacing w:before="225" w:line="221" w:lineRule="auto"/>
              <w:ind w:left="4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划横断面(米)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293" w:type="dxa"/>
            <w:vAlign w:val="top"/>
          </w:tcPr>
          <w:p>
            <w:pPr>
              <w:spacing w:before="303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划经二路</w:t>
            </w:r>
          </w:p>
        </w:tc>
        <w:tc>
          <w:tcPr>
            <w:tcW w:w="1641" w:type="dxa"/>
            <w:vAlign w:val="top"/>
          </w:tcPr>
          <w:p>
            <w:pPr>
              <w:spacing w:before="167" w:line="253" w:lineRule="auto"/>
              <w:ind w:left="508" w:right="135" w:hanging="3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规划环路-规划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一路</w:t>
            </w:r>
          </w:p>
        </w:tc>
        <w:tc>
          <w:tcPr>
            <w:tcW w:w="875" w:type="dxa"/>
            <w:vAlign w:val="top"/>
          </w:tcPr>
          <w:p>
            <w:pPr>
              <w:spacing w:before="303" w:line="220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主干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路</w:t>
            </w:r>
          </w:p>
        </w:tc>
        <w:tc>
          <w:tcPr>
            <w:tcW w:w="107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8" w:line="185" w:lineRule="auto"/>
              <w:ind w:left="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</w:t>
            </w:r>
          </w:p>
        </w:tc>
        <w:tc>
          <w:tcPr>
            <w:tcW w:w="1627" w:type="dxa"/>
            <w:vAlign w:val="top"/>
          </w:tcPr>
          <w:p>
            <w:pPr>
              <w:spacing w:before="167" w:line="253" w:lineRule="auto"/>
              <w:ind w:left="349" w:right="178" w:hanging="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道路两侧各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退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绿线 15 米</w:t>
            </w:r>
          </w:p>
        </w:tc>
        <w:tc>
          <w:tcPr>
            <w:tcW w:w="2541" w:type="dxa"/>
            <w:vAlign w:val="top"/>
          </w:tcPr>
          <w:p>
            <w:pPr>
              <w:tabs>
                <w:tab w:val="left" w:pos="226"/>
              </w:tabs>
              <w:spacing w:before="30" w:line="232" w:lineRule="auto"/>
              <w:ind w:left="114" w:right="220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3.5 (人行道及非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机动车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道) -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1.5 (分隔带) -14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(机动车道) -1.5</w:t>
            </w:r>
            <w:r>
              <w:rPr>
                <w:rFonts w:ascii="宋体" w:hAnsi="宋体" w:eastAsia="宋体" w:cs="宋体"/>
                <w:sz w:val="21"/>
                <w:szCs w:val="21"/>
              </w:rPr>
              <w:t>-3.5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3" w:type="dxa"/>
            <w:vAlign w:val="top"/>
          </w:tcPr>
          <w:p>
            <w:pPr>
              <w:spacing w:before="168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划经一路</w:t>
            </w:r>
          </w:p>
        </w:tc>
        <w:tc>
          <w:tcPr>
            <w:tcW w:w="1641" w:type="dxa"/>
            <w:vAlign w:val="top"/>
          </w:tcPr>
          <w:p>
            <w:pPr>
              <w:spacing w:before="30" w:line="228" w:lineRule="auto"/>
              <w:ind w:left="508" w:right="135" w:hanging="3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规划环路-规划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一路</w:t>
            </w:r>
          </w:p>
        </w:tc>
        <w:tc>
          <w:tcPr>
            <w:tcW w:w="875" w:type="dxa"/>
            <w:vAlign w:val="top"/>
          </w:tcPr>
          <w:p>
            <w:pPr>
              <w:spacing w:before="168"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干路</w:t>
            </w:r>
          </w:p>
        </w:tc>
        <w:tc>
          <w:tcPr>
            <w:tcW w:w="1079" w:type="dxa"/>
            <w:vAlign w:val="top"/>
          </w:tcPr>
          <w:p>
            <w:pPr>
              <w:spacing w:before="202" w:line="186" w:lineRule="auto"/>
              <w:ind w:left="4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2</w:t>
            </w:r>
          </w:p>
        </w:tc>
        <w:tc>
          <w:tcPr>
            <w:tcW w:w="1627" w:type="dxa"/>
            <w:vAlign w:val="top"/>
          </w:tcPr>
          <w:p>
            <w:pPr>
              <w:spacing w:before="30" w:line="228" w:lineRule="auto"/>
              <w:ind w:left="349" w:right="178" w:hanging="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道路两侧各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退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绿线 10 米</w:t>
            </w:r>
          </w:p>
        </w:tc>
        <w:tc>
          <w:tcPr>
            <w:tcW w:w="2541" w:type="dxa"/>
            <w:vAlign w:val="top"/>
          </w:tcPr>
          <w:p>
            <w:pPr>
              <w:spacing w:before="30" w:line="228" w:lineRule="auto"/>
              <w:ind w:left="114" w:right="220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2.5 (人行道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及非机动车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道) -</w:t>
            </w:r>
            <w:r>
              <w:rPr>
                <w:rFonts w:ascii="宋体" w:hAnsi="宋体" w:eastAsia="宋体" w:cs="宋体"/>
                <w:sz w:val="21"/>
                <w:szCs w:val="21"/>
              </w:rPr>
              <w:t>7 (车行道) -2.5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3" w:type="dxa"/>
            <w:vAlign w:val="top"/>
          </w:tcPr>
          <w:p>
            <w:pPr>
              <w:spacing w:before="168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划经三路</w:t>
            </w:r>
          </w:p>
        </w:tc>
        <w:tc>
          <w:tcPr>
            <w:tcW w:w="1641" w:type="dxa"/>
            <w:vAlign w:val="top"/>
          </w:tcPr>
          <w:p>
            <w:pPr>
              <w:spacing w:before="32" w:line="227" w:lineRule="auto"/>
              <w:ind w:left="299" w:right="135" w:hanging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规划环路-规划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一路支路</w:t>
            </w:r>
          </w:p>
        </w:tc>
        <w:tc>
          <w:tcPr>
            <w:tcW w:w="875" w:type="dxa"/>
            <w:vAlign w:val="top"/>
          </w:tcPr>
          <w:p>
            <w:pPr>
              <w:spacing w:before="168"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干路</w:t>
            </w:r>
          </w:p>
        </w:tc>
        <w:tc>
          <w:tcPr>
            <w:tcW w:w="1079" w:type="dxa"/>
            <w:vAlign w:val="top"/>
          </w:tcPr>
          <w:p>
            <w:pPr>
              <w:spacing w:before="203" w:line="186" w:lineRule="auto"/>
              <w:ind w:left="4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2</w:t>
            </w:r>
          </w:p>
        </w:tc>
        <w:tc>
          <w:tcPr>
            <w:tcW w:w="1627" w:type="dxa"/>
            <w:vAlign w:val="top"/>
          </w:tcPr>
          <w:p>
            <w:pPr>
              <w:spacing w:before="32" w:line="227" w:lineRule="auto"/>
              <w:ind w:left="349" w:right="178" w:hanging="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道路两侧各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退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绿线 10 米</w:t>
            </w:r>
          </w:p>
        </w:tc>
        <w:tc>
          <w:tcPr>
            <w:tcW w:w="2541" w:type="dxa"/>
            <w:vAlign w:val="top"/>
          </w:tcPr>
          <w:p>
            <w:pPr>
              <w:spacing w:before="32" w:line="227" w:lineRule="auto"/>
              <w:ind w:left="114" w:right="220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2.5 (人行道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及非机动车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道) -</w:t>
            </w:r>
            <w:r>
              <w:rPr>
                <w:rFonts w:ascii="宋体" w:hAnsi="宋体" w:eastAsia="宋体" w:cs="宋体"/>
                <w:sz w:val="21"/>
                <w:szCs w:val="21"/>
              </w:rPr>
              <w:t>7 (车行道) -2.5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3" w:type="dxa"/>
            <w:vAlign w:val="top"/>
          </w:tcPr>
          <w:p>
            <w:pPr>
              <w:spacing w:before="168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划经四路</w:t>
            </w:r>
          </w:p>
        </w:tc>
        <w:tc>
          <w:tcPr>
            <w:tcW w:w="1641" w:type="dxa"/>
            <w:vAlign w:val="top"/>
          </w:tcPr>
          <w:p>
            <w:pPr>
              <w:spacing w:before="32" w:line="227" w:lineRule="auto"/>
              <w:ind w:left="299" w:right="135" w:hanging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规划环路-规划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一路支路</w:t>
            </w:r>
          </w:p>
        </w:tc>
        <w:tc>
          <w:tcPr>
            <w:tcW w:w="875" w:type="dxa"/>
            <w:vAlign w:val="top"/>
          </w:tcPr>
          <w:p>
            <w:pPr>
              <w:spacing w:before="169"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干路</w:t>
            </w:r>
          </w:p>
        </w:tc>
        <w:tc>
          <w:tcPr>
            <w:tcW w:w="1079" w:type="dxa"/>
            <w:vAlign w:val="top"/>
          </w:tcPr>
          <w:p>
            <w:pPr>
              <w:spacing w:before="205" w:line="183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27" w:type="dxa"/>
            <w:vAlign w:val="top"/>
          </w:tcPr>
          <w:p>
            <w:pPr>
              <w:spacing w:before="32" w:line="227" w:lineRule="auto"/>
              <w:ind w:left="506" w:right="178" w:hanging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道路西侧退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绿 </w:t>
            </w:r>
            <w:r>
              <w:rPr>
                <w:rFonts w:ascii="宋体" w:hAnsi="宋体" w:eastAsia="宋体" w:cs="宋体"/>
                <w:spacing w:val="-22"/>
                <w:sz w:val="21"/>
                <w:szCs w:val="21"/>
              </w:rPr>
              <w:t>线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5 米</w:t>
            </w:r>
          </w:p>
        </w:tc>
        <w:tc>
          <w:tcPr>
            <w:tcW w:w="2541" w:type="dxa"/>
            <w:vAlign w:val="top"/>
          </w:tcPr>
          <w:p>
            <w:pPr>
              <w:spacing w:before="32" w:line="227" w:lineRule="auto"/>
              <w:ind w:left="114" w:right="220" w:firstLine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1.5 (人行道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及非机动车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道) -</w:t>
            </w:r>
            <w:r>
              <w:rPr>
                <w:rFonts w:ascii="宋体" w:hAnsi="宋体" w:eastAsia="宋体" w:cs="宋体"/>
                <w:sz w:val="21"/>
                <w:szCs w:val="21"/>
              </w:rPr>
              <w:t>6 (车行道) -1.5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3" w:type="dxa"/>
            <w:vAlign w:val="top"/>
          </w:tcPr>
          <w:p>
            <w:pPr>
              <w:spacing w:before="169" w:line="221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规划环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路</w:t>
            </w:r>
          </w:p>
        </w:tc>
        <w:tc>
          <w:tcPr>
            <w:tcW w:w="1641" w:type="dxa"/>
            <w:vAlign w:val="top"/>
          </w:tcPr>
          <w:p>
            <w:pPr>
              <w:spacing w:before="32" w:line="227" w:lineRule="auto"/>
              <w:ind w:left="403" w:right="135" w:hanging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规划经四路-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规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划纬一路</w:t>
            </w:r>
          </w:p>
        </w:tc>
        <w:tc>
          <w:tcPr>
            <w:tcW w:w="875" w:type="dxa"/>
            <w:vAlign w:val="top"/>
          </w:tcPr>
          <w:p>
            <w:pPr>
              <w:spacing w:before="169" w:line="221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支路</w:t>
            </w:r>
          </w:p>
        </w:tc>
        <w:tc>
          <w:tcPr>
            <w:tcW w:w="1079" w:type="dxa"/>
            <w:vAlign w:val="top"/>
          </w:tcPr>
          <w:p>
            <w:pPr>
              <w:spacing w:before="205" w:line="183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27" w:type="dxa"/>
            <w:vAlign w:val="top"/>
          </w:tcPr>
          <w:p>
            <w:pPr>
              <w:spacing w:before="32" w:line="227" w:lineRule="auto"/>
              <w:ind w:left="187" w:righ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道路南侧和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东 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侧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退绿线 5 米</w:t>
            </w:r>
          </w:p>
        </w:tc>
        <w:tc>
          <w:tcPr>
            <w:tcW w:w="2541" w:type="dxa"/>
            <w:vAlign w:val="top"/>
          </w:tcPr>
          <w:p>
            <w:pPr>
              <w:spacing w:before="32" w:line="227" w:lineRule="auto"/>
              <w:ind w:left="224" w:right="162" w:hanging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1.5 (人行道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及非机动车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道) -</w:t>
            </w:r>
            <w:r>
              <w:rPr>
                <w:rFonts w:ascii="宋体" w:hAnsi="宋体" w:eastAsia="宋体" w:cs="宋体"/>
                <w:sz w:val="21"/>
                <w:szCs w:val="21"/>
              </w:rPr>
              <w:t>6 (车行道) -1.5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3" w:type="dxa"/>
            <w:vAlign w:val="top"/>
          </w:tcPr>
          <w:p>
            <w:pPr>
              <w:spacing w:before="169" w:line="221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规划支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路</w:t>
            </w:r>
          </w:p>
        </w:tc>
        <w:tc>
          <w:tcPr>
            <w:tcW w:w="1641" w:type="dxa"/>
            <w:vAlign w:val="top"/>
          </w:tcPr>
          <w:p>
            <w:pPr>
              <w:spacing w:before="32" w:line="227" w:lineRule="auto"/>
              <w:ind w:left="508" w:right="135" w:hanging="3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规划环路-规划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一路</w:t>
            </w:r>
          </w:p>
        </w:tc>
        <w:tc>
          <w:tcPr>
            <w:tcW w:w="875" w:type="dxa"/>
            <w:vAlign w:val="top"/>
          </w:tcPr>
          <w:p>
            <w:pPr>
              <w:spacing w:before="169" w:line="221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支路</w:t>
            </w:r>
          </w:p>
        </w:tc>
        <w:tc>
          <w:tcPr>
            <w:tcW w:w="1079" w:type="dxa"/>
            <w:vAlign w:val="top"/>
          </w:tcPr>
          <w:p>
            <w:pPr>
              <w:spacing w:before="206" w:line="183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27" w:type="dxa"/>
            <w:vAlign w:val="top"/>
          </w:tcPr>
          <w:p>
            <w:pPr>
              <w:spacing w:before="32" w:line="227" w:lineRule="auto"/>
              <w:ind w:left="402" w:right="178" w:hanging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道路两侧各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退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绿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线 5 米</w:t>
            </w:r>
          </w:p>
        </w:tc>
        <w:tc>
          <w:tcPr>
            <w:tcW w:w="2541" w:type="dxa"/>
            <w:vAlign w:val="top"/>
          </w:tcPr>
          <w:p>
            <w:pPr>
              <w:spacing w:before="32" w:line="227" w:lineRule="auto"/>
              <w:ind w:left="224" w:right="162" w:hanging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1.5 (人行道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及非机动车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道) -</w:t>
            </w:r>
            <w:r>
              <w:rPr>
                <w:rFonts w:ascii="宋体" w:hAnsi="宋体" w:eastAsia="宋体" w:cs="宋体"/>
                <w:sz w:val="21"/>
                <w:szCs w:val="21"/>
              </w:rPr>
              <w:t>6 (车行道) -1.5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129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划纬一路</w:t>
            </w:r>
          </w:p>
        </w:tc>
        <w:tc>
          <w:tcPr>
            <w:tcW w:w="164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56" w:lineRule="auto"/>
              <w:ind w:left="612" w:right="135" w:hanging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规划环路-规划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界</w:t>
            </w:r>
          </w:p>
        </w:tc>
        <w:tc>
          <w:tcPr>
            <w:tcW w:w="87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支路</w:t>
            </w:r>
          </w:p>
        </w:tc>
        <w:tc>
          <w:tcPr>
            <w:tcW w:w="107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27" w:type="dxa"/>
            <w:vAlign w:val="top"/>
          </w:tcPr>
          <w:p>
            <w:pPr>
              <w:spacing w:before="32"/>
              <w:ind w:left="113" w:right="87" w:firstLine="7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划环路至规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划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经二路段北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侧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退绿线 5 米，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划经二路至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规划边界段北</w:t>
            </w:r>
          </w:p>
          <w:p>
            <w:pPr>
              <w:spacing w:line="217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侧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退绿线 10 米</w:t>
            </w:r>
          </w:p>
        </w:tc>
        <w:tc>
          <w:tcPr>
            <w:tcW w:w="254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55" w:lineRule="auto"/>
              <w:ind w:left="224" w:right="162" w:hanging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1.5 (人行道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及非机动车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道) -</w:t>
            </w:r>
            <w:r>
              <w:rPr>
                <w:rFonts w:ascii="宋体" w:hAnsi="宋体" w:eastAsia="宋体" w:cs="宋体"/>
                <w:sz w:val="21"/>
                <w:szCs w:val="21"/>
              </w:rPr>
              <w:t>6 (车行道) -1.5</w:t>
            </w:r>
          </w:p>
        </w:tc>
      </w:tr>
    </w:tbl>
    <w:p>
      <w:pPr>
        <w:spacing w:line="183" w:lineRule="exact"/>
        <w:rPr>
          <w:rFonts w:ascii="Arial"/>
          <w:sz w:val="15"/>
        </w:rPr>
      </w:pPr>
    </w:p>
    <w:p>
      <w:pPr>
        <w:sectPr>
          <w:headerReference r:id="rId10" w:type="default"/>
          <w:footerReference r:id="rId11" w:type="default"/>
          <w:pgSz w:w="11907" w:h="16841"/>
          <w:pgMar w:top="1118" w:right="1414" w:bottom="1622" w:left="1390" w:header="877" w:footer="983" w:gutter="0"/>
          <w:cols w:space="720" w:num="1"/>
        </w:sectPr>
      </w:pPr>
    </w:p>
    <w:p/>
    <w:p/>
    <w:p>
      <w:pPr>
        <w:spacing w:line="100" w:lineRule="exact"/>
      </w:pPr>
    </w:p>
    <w:tbl>
      <w:tblPr>
        <w:tblStyle w:val="4"/>
        <w:tblW w:w="9056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641"/>
        <w:gridCol w:w="875"/>
        <w:gridCol w:w="1079"/>
        <w:gridCol w:w="1627"/>
        <w:gridCol w:w="25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293" w:type="dxa"/>
            <w:vAlign w:val="top"/>
          </w:tcPr>
          <w:p>
            <w:pPr>
              <w:spacing w:before="171" w:line="253" w:lineRule="auto"/>
              <w:ind w:left="442" w:right="116" w:hanging="3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划纬一路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支路</w:t>
            </w:r>
          </w:p>
        </w:tc>
        <w:tc>
          <w:tcPr>
            <w:tcW w:w="1641" w:type="dxa"/>
            <w:vAlign w:val="top"/>
          </w:tcPr>
          <w:p>
            <w:pPr>
              <w:spacing w:before="171" w:line="253" w:lineRule="auto"/>
              <w:ind w:left="403" w:right="135" w:hanging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规划经二路-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规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划经四路</w:t>
            </w:r>
          </w:p>
        </w:tc>
        <w:tc>
          <w:tcPr>
            <w:tcW w:w="875" w:type="dxa"/>
            <w:vAlign w:val="top"/>
          </w:tcPr>
          <w:p>
            <w:pPr>
              <w:spacing w:before="305" w:line="221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支路</w:t>
            </w:r>
          </w:p>
        </w:tc>
        <w:tc>
          <w:tcPr>
            <w:tcW w:w="10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27" w:type="dxa"/>
            <w:vAlign w:val="top"/>
          </w:tcPr>
          <w:p>
            <w:pPr>
              <w:spacing w:before="33" w:line="221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道路北侧</w:t>
            </w:r>
            <w:r>
              <w:rPr>
                <w:rFonts w:ascii="宋体" w:hAnsi="宋体" w:eastAsia="宋体" w:cs="宋体"/>
                <w:sz w:val="21"/>
                <w:szCs w:val="21"/>
              </w:rPr>
              <w:t>退绿</w:t>
            </w:r>
          </w:p>
          <w:p>
            <w:pPr>
              <w:spacing w:before="19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线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 xml:space="preserve"> 5 米，南侧退</w:t>
            </w:r>
          </w:p>
          <w:p>
            <w:pPr>
              <w:spacing w:before="22" w:line="218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绿线 10 米</w:t>
            </w:r>
          </w:p>
        </w:tc>
        <w:tc>
          <w:tcPr>
            <w:tcW w:w="2541" w:type="dxa"/>
            <w:vAlign w:val="top"/>
          </w:tcPr>
          <w:p>
            <w:pPr>
              <w:spacing w:before="171" w:line="253" w:lineRule="auto"/>
              <w:ind w:left="224" w:right="162" w:hanging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1.5 (人行道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及非机动车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道) -</w:t>
            </w:r>
            <w:r>
              <w:rPr>
                <w:rFonts w:ascii="宋体" w:hAnsi="宋体" w:eastAsia="宋体" w:cs="宋体"/>
                <w:sz w:val="21"/>
                <w:szCs w:val="21"/>
              </w:rPr>
              <w:t>6 (车行道) -1.5</w:t>
            </w:r>
          </w:p>
        </w:tc>
      </w:tr>
    </w:tbl>
    <w:p>
      <w:pPr>
        <w:spacing w:before="37" w:line="221" w:lineRule="auto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二、交叉口</w:t>
      </w:r>
    </w:p>
    <w:p>
      <w:pPr>
        <w:spacing w:before="207" w:line="359" w:lineRule="auto"/>
        <w:ind w:left="41" w:right="2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规划范</w:t>
      </w:r>
      <w:r>
        <w:rPr>
          <w:rFonts w:ascii="宋体" w:hAnsi="宋体" w:eastAsia="宋体" w:cs="宋体"/>
          <w:spacing w:val="3"/>
          <w:sz w:val="28"/>
          <w:szCs w:val="28"/>
        </w:rPr>
        <w:t>围内交叉口均为一般平面交叉路口，各路口形式及尺寸详见道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路交通规</w:t>
      </w:r>
      <w:r>
        <w:rPr>
          <w:rFonts w:ascii="宋体" w:hAnsi="宋体" w:eastAsia="宋体" w:cs="宋体"/>
          <w:spacing w:val="-1"/>
          <w:sz w:val="28"/>
          <w:szCs w:val="28"/>
        </w:rPr>
        <w:t>划图。</w:t>
      </w:r>
    </w:p>
    <w:p>
      <w:pPr>
        <w:spacing w:before="1" w:line="359" w:lineRule="auto"/>
        <w:ind w:left="38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新建道路</w:t>
      </w:r>
      <w:r>
        <w:rPr>
          <w:rFonts w:ascii="宋体" w:hAnsi="宋体" w:eastAsia="宋体" w:cs="宋体"/>
          <w:spacing w:val="3"/>
          <w:sz w:val="28"/>
          <w:szCs w:val="28"/>
        </w:rPr>
        <w:t>应预留强、弱电管网，路口应考虑交通信号灯及电子监控设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施等</w:t>
      </w:r>
      <w:r>
        <w:rPr>
          <w:rFonts w:ascii="宋体" w:hAnsi="宋体" w:eastAsia="宋体" w:cs="宋体"/>
          <w:spacing w:val="-1"/>
          <w:sz w:val="28"/>
          <w:szCs w:val="28"/>
        </w:rPr>
        <w:t>需要。</w:t>
      </w:r>
    </w:p>
    <w:p>
      <w:pPr>
        <w:spacing w:line="237" w:lineRule="auto"/>
        <w:ind w:left="5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三、出</w:t>
      </w:r>
      <w:r>
        <w:rPr>
          <w:rFonts w:ascii="宋体" w:hAnsi="宋体" w:eastAsia="宋体" w:cs="宋体"/>
          <w:spacing w:val="-1"/>
          <w:sz w:val="28"/>
          <w:szCs w:val="28"/>
        </w:rPr>
        <w:t>入口</w:t>
      </w:r>
    </w:p>
    <w:p>
      <w:pPr>
        <w:spacing w:before="184" w:line="360" w:lineRule="auto"/>
        <w:ind w:left="37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本</w:t>
      </w:r>
      <w:r>
        <w:rPr>
          <w:rFonts w:ascii="宋体" w:hAnsi="宋体" w:eastAsia="宋体" w:cs="宋体"/>
          <w:spacing w:val="5"/>
          <w:sz w:val="28"/>
          <w:szCs w:val="28"/>
        </w:rPr>
        <w:t>控</w:t>
      </w:r>
      <w:r>
        <w:rPr>
          <w:rFonts w:ascii="宋体" w:hAnsi="宋体" w:eastAsia="宋体" w:cs="宋体"/>
          <w:spacing w:val="3"/>
          <w:sz w:val="28"/>
          <w:szCs w:val="28"/>
        </w:rPr>
        <w:t>规内各地块机动车出入口应尽可能设置在次要道路上，不宜在行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人</w:t>
      </w:r>
      <w:r>
        <w:rPr>
          <w:rFonts w:ascii="宋体" w:hAnsi="宋体" w:eastAsia="宋体" w:cs="宋体"/>
          <w:spacing w:val="3"/>
          <w:sz w:val="28"/>
          <w:szCs w:val="28"/>
        </w:rPr>
        <w:t>集中地区设置机动车出入口，不得在交叉口、人行横道、公共交通停靠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站</w:t>
      </w:r>
      <w:r>
        <w:rPr>
          <w:rFonts w:ascii="宋体" w:hAnsi="宋体" w:eastAsia="宋体" w:cs="宋体"/>
          <w:spacing w:val="3"/>
          <w:sz w:val="28"/>
          <w:szCs w:val="28"/>
        </w:rPr>
        <w:t>以及桥梁引道处设置机动车出入口，机动车出入口距人行过街天桥、地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道、桥</w:t>
      </w:r>
      <w:r>
        <w:rPr>
          <w:rFonts w:ascii="宋体" w:hAnsi="宋体" w:eastAsia="宋体" w:cs="宋体"/>
          <w:spacing w:val="-13"/>
          <w:sz w:val="28"/>
          <w:szCs w:val="28"/>
        </w:rPr>
        <w:t>梁</w:t>
      </w:r>
      <w:r>
        <w:rPr>
          <w:rFonts w:ascii="宋体" w:hAnsi="宋体" w:eastAsia="宋体" w:cs="宋体"/>
          <w:spacing w:val="-8"/>
          <w:sz w:val="28"/>
          <w:szCs w:val="28"/>
        </w:rPr>
        <w:t>引道、铁路平交道口、主要交叉口距离应大于 80 米； 对于必须设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置在快速路辅道、主干</w:t>
      </w:r>
      <w:r>
        <w:rPr>
          <w:rFonts w:ascii="宋体" w:hAnsi="宋体" w:eastAsia="宋体" w:cs="宋体"/>
          <w:sz w:val="28"/>
          <w:szCs w:val="28"/>
        </w:rPr>
        <w:t>道上的地块出入口实行右转进出交通管制。</w:t>
      </w:r>
    </w:p>
    <w:p>
      <w:pPr>
        <w:spacing w:before="1" w:line="219" w:lineRule="auto"/>
        <w:ind w:left="2995"/>
        <w:rPr>
          <w:rFonts w:ascii="宋体" w:hAnsi="宋体" w:eastAsia="宋体" w:cs="宋体"/>
          <w:sz w:val="30"/>
          <w:szCs w:val="30"/>
        </w:rPr>
      </w:pPr>
      <w:bookmarkStart w:id="17" w:name="_bookmark18"/>
      <w:bookmarkEnd w:id="17"/>
      <w:bookmarkStart w:id="18" w:name="_bookmark19"/>
      <w:bookmarkEnd w:id="18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配建停车场规划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365" w:lineRule="auto"/>
        <w:ind w:left="37" w:right="10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根据《天津市建</w:t>
      </w:r>
      <w:r>
        <w:rPr>
          <w:rFonts w:ascii="宋体" w:hAnsi="宋体" w:eastAsia="宋体" w:cs="宋体"/>
          <w:spacing w:val="2"/>
          <w:sz w:val="28"/>
          <w:szCs w:val="28"/>
        </w:rPr>
        <w:t>设项目配建停车场 (库) 规划标准》(</w:t>
      </w:r>
      <w:r>
        <w:rPr>
          <w:rFonts w:ascii="宋体" w:hAnsi="宋体" w:eastAsia="宋体" w:cs="宋体"/>
          <w:sz w:val="28"/>
          <w:szCs w:val="28"/>
        </w:rPr>
        <w:t>DB</w:t>
      </w:r>
      <w:r>
        <w:rPr>
          <w:rFonts w:ascii="宋体" w:hAnsi="宋体" w:eastAsia="宋体" w:cs="宋体"/>
          <w:spacing w:val="2"/>
          <w:sz w:val="28"/>
          <w:szCs w:val="28"/>
        </w:rPr>
        <w:t>29-6-2010)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及有关规定配建停车泊位。居住用地按照《天津市居住区公共服务设施</w:t>
      </w:r>
      <w:r>
        <w:rPr>
          <w:rFonts w:ascii="宋体" w:hAnsi="宋体" w:eastAsia="宋体" w:cs="宋体"/>
          <w:sz w:val="28"/>
          <w:szCs w:val="28"/>
        </w:rPr>
        <w:t xml:space="preserve">配 </w:t>
      </w:r>
      <w:r>
        <w:rPr>
          <w:rFonts w:ascii="宋体" w:hAnsi="宋体" w:eastAsia="宋体" w:cs="宋体"/>
          <w:spacing w:val="-1"/>
          <w:sz w:val="28"/>
          <w:szCs w:val="28"/>
        </w:rPr>
        <w:t>置标准 (</w:t>
      </w:r>
      <w:r>
        <w:rPr>
          <w:rFonts w:ascii="宋体" w:hAnsi="宋体" w:eastAsia="宋体" w:cs="宋体"/>
          <w:sz w:val="28"/>
          <w:szCs w:val="28"/>
        </w:rPr>
        <w:t>DB</w:t>
      </w:r>
      <w:r>
        <w:rPr>
          <w:rFonts w:ascii="宋体" w:hAnsi="宋体" w:eastAsia="宋体" w:cs="宋体"/>
          <w:spacing w:val="-1"/>
          <w:sz w:val="28"/>
          <w:szCs w:val="28"/>
        </w:rPr>
        <w:t>/</w:t>
      </w:r>
      <w:r>
        <w:rPr>
          <w:rFonts w:ascii="宋体" w:hAnsi="宋体" w:eastAsia="宋体" w:cs="宋体"/>
          <w:sz w:val="28"/>
          <w:szCs w:val="28"/>
        </w:rPr>
        <w:t>T</w:t>
      </w:r>
      <w:r>
        <w:rPr>
          <w:rFonts w:ascii="宋体" w:hAnsi="宋体" w:eastAsia="宋体" w:cs="宋体"/>
          <w:spacing w:val="-1"/>
          <w:sz w:val="28"/>
          <w:szCs w:val="28"/>
        </w:rPr>
        <w:t>29-7-2014)》中《居住区居民停车</w:t>
      </w:r>
      <w:r>
        <w:rPr>
          <w:rFonts w:ascii="宋体" w:hAnsi="宋体" w:eastAsia="宋体" w:cs="宋体"/>
          <w:sz w:val="28"/>
          <w:szCs w:val="28"/>
        </w:rPr>
        <w:t>标准》中的规定配置。</w:t>
      </w:r>
    </w:p>
    <w:p>
      <w:pPr>
        <w:spacing w:before="224" w:line="224" w:lineRule="auto"/>
        <w:ind w:left="30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六章 市政工程规划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98" w:line="220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19" w:name="_bookmark21"/>
      <w:bookmarkEnd w:id="19"/>
      <w:bookmarkStart w:id="20" w:name="_bookmark20"/>
      <w:bookmarkEnd w:id="20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控制要求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2" w:line="359" w:lineRule="auto"/>
        <w:ind w:left="41" w:right="6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一</w:t>
      </w:r>
      <w:r>
        <w:rPr>
          <w:rFonts w:ascii="宋体" w:hAnsi="宋体" w:eastAsia="宋体" w:cs="宋体"/>
          <w:spacing w:val="3"/>
          <w:sz w:val="28"/>
          <w:szCs w:val="28"/>
        </w:rPr>
        <w:t>、市政工程规划的内容包括给水、排水、电力、通讯、燃气、供热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等</w:t>
      </w:r>
      <w:r>
        <w:rPr>
          <w:rFonts w:ascii="宋体" w:hAnsi="宋体" w:eastAsia="宋体" w:cs="宋体"/>
          <w:spacing w:val="-5"/>
          <w:sz w:val="28"/>
          <w:szCs w:val="28"/>
        </w:rPr>
        <w:t>设施规划。</w:t>
      </w:r>
    </w:p>
    <w:p>
      <w:pPr>
        <w:spacing w:before="1" w:line="367" w:lineRule="auto"/>
        <w:ind w:left="40" w:right="7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二</w:t>
      </w:r>
      <w:r>
        <w:rPr>
          <w:rFonts w:ascii="宋体" w:hAnsi="宋体" w:eastAsia="宋体" w:cs="宋体"/>
          <w:spacing w:val="3"/>
          <w:sz w:val="28"/>
          <w:szCs w:val="28"/>
        </w:rPr>
        <w:t>、市政工程场站设施的位置只允许在街坊内调整，鼓励有条件的场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站设施采取地下或半地下方式与公</w:t>
      </w:r>
      <w:r>
        <w:rPr>
          <w:rFonts w:ascii="宋体" w:hAnsi="宋体" w:eastAsia="宋体" w:cs="宋体"/>
          <w:spacing w:val="-1"/>
          <w:sz w:val="28"/>
          <w:szCs w:val="28"/>
        </w:rPr>
        <w:t>共建筑、公共绿地结合建设。</w:t>
      </w:r>
    </w:p>
    <w:p>
      <w:pPr>
        <w:sectPr>
          <w:footerReference r:id="rId12" w:type="default"/>
          <w:pgSz w:w="11907" w:h="16841"/>
          <w:pgMar w:top="1118" w:right="1414" w:bottom="1622" w:left="1390" w:header="877" w:footer="983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7" w:line="220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21" w:name="_bookmark22"/>
      <w:bookmarkEnd w:id="21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给水规划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360" w:lineRule="auto"/>
        <w:ind w:left="41" w:right="97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近期水源由区外西黄辛庄村深水井地下水提供</w:t>
      </w:r>
      <w:r>
        <w:rPr>
          <w:rFonts w:ascii="宋体" w:hAnsi="宋体" w:eastAsia="宋体" w:cs="宋体"/>
          <w:spacing w:val="-1"/>
          <w:sz w:val="28"/>
          <w:szCs w:val="28"/>
        </w:rPr>
        <w:t>；远期引入外调水源(采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用城区高村备用</w:t>
      </w:r>
      <w:r>
        <w:rPr>
          <w:rFonts w:ascii="宋体" w:hAnsi="宋体" w:eastAsia="宋体" w:cs="宋体"/>
          <w:spacing w:val="-1"/>
          <w:sz w:val="28"/>
          <w:szCs w:val="28"/>
        </w:rPr>
        <w:t>水源)，经区外规划给水泵站引至园区。结合本控规内道路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建设完善市政供水管网，以达到安全</w:t>
      </w:r>
      <w:r>
        <w:rPr>
          <w:rFonts w:ascii="宋体" w:hAnsi="宋体" w:eastAsia="宋体" w:cs="宋体"/>
          <w:sz w:val="28"/>
          <w:szCs w:val="28"/>
        </w:rPr>
        <w:t>、可靠、合理供水要求。</w:t>
      </w:r>
    </w:p>
    <w:p>
      <w:pPr>
        <w:spacing w:line="219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22" w:name="_bookmark23"/>
      <w:bookmarkEnd w:id="22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排水规划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2" w:line="219" w:lineRule="auto"/>
        <w:ind w:left="6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一、本控规排水采用雨、污水分流制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before="212" w:line="359" w:lineRule="auto"/>
        <w:ind w:left="43" w:right="98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二、 在规划经二路与规划纬一路支路交叉口</w:t>
      </w:r>
      <w:r>
        <w:rPr>
          <w:rFonts w:ascii="宋体" w:hAnsi="宋体" w:eastAsia="宋体" w:cs="宋体"/>
          <w:spacing w:val="-1"/>
          <w:sz w:val="28"/>
          <w:szCs w:val="28"/>
        </w:rPr>
        <w:t>东南侧规划一座污水处理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厂，占地</w:t>
      </w:r>
      <w:r>
        <w:rPr>
          <w:rFonts w:ascii="宋体" w:hAnsi="宋体" w:eastAsia="宋体" w:cs="宋体"/>
          <w:spacing w:val="-6"/>
          <w:sz w:val="28"/>
          <w:szCs w:val="28"/>
        </w:rPr>
        <w:t>面</w:t>
      </w:r>
      <w:r>
        <w:rPr>
          <w:rFonts w:ascii="宋体" w:hAnsi="宋体" w:eastAsia="宋体" w:cs="宋体"/>
          <w:spacing w:val="-4"/>
          <w:sz w:val="28"/>
          <w:szCs w:val="28"/>
        </w:rPr>
        <w:t>积 0.12 公顷。结合本控规内市政道路建设完善污水系统。</w:t>
      </w:r>
    </w:p>
    <w:p>
      <w:pPr>
        <w:spacing w:before="1" w:line="359" w:lineRule="auto"/>
        <w:ind w:left="44" w:right="98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 雨水就近排入周边沟渠、河</w:t>
      </w:r>
      <w:r>
        <w:rPr>
          <w:rFonts w:ascii="宋体" w:hAnsi="宋体" w:eastAsia="宋体" w:cs="宋体"/>
          <w:spacing w:val="-1"/>
          <w:sz w:val="28"/>
          <w:szCs w:val="28"/>
        </w:rPr>
        <w:t>道、田地。结合本控规内市政道路建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设完善雨水</w:t>
      </w:r>
      <w:r>
        <w:rPr>
          <w:rFonts w:ascii="宋体" w:hAnsi="宋体" w:eastAsia="宋体" w:cs="宋体"/>
          <w:spacing w:val="-1"/>
          <w:sz w:val="28"/>
          <w:szCs w:val="28"/>
        </w:rPr>
        <w:t>系统。</w:t>
      </w:r>
    </w:p>
    <w:p>
      <w:pPr>
        <w:spacing w:before="2" w:line="360" w:lineRule="auto"/>
        <w:ind w:left="43" w:right="97" w:firstLine="5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四、按照</w:t>
      </w:r>
      <w:r>
        <w:rPr>
          <w:rFonts w:ascii="宋体" w:hAnsi="宋体" w:eastAsia="宋体" w:cs="宋体"/>
          <w:spacing w:val="3"/>
          <w:sz w:val="28"/>
          <w:szCs w:val="28"/>
        </w:rPr>
        <w:t>分</w:t>
      </w:r>
      <w:r>
        <w:rPr>
          <w:rFonts w:ascii="宋体" w:hAnsi="宋体" w:eastAsia="宋体" w:cs="宋体"/>
          <w:spacing w:val="2"/>
          <w:sz w:val="28"/>
          <w:szCs w:val="28"/>
        </w:rPr>
        <w:t>质供水的原则，完善中水系统，再生水厂与规划污水处理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厂合建提供中水水源，可用</w:t>
      </w:r>
      <w:r>
        <w:rPr>
          <w:rFonts w:ascii="宋体" w:hAnsi="宋体" w:eastAsia="宋体" w:cs="宋体"/>
          <w:spacing w:val="2"/>
          <w:sz w:val="28"/>
          <w:szCs w:val="28"/>
        </w:rPr>
        <w:t>于城市绿化、道路喷洒、景观河道用水、农业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灌溉、冲车、冲厕等非饮用水</w:t>
      </w:r>
      <w:r>
        <w:rPr>
          <w:rFonts w:ascii="宋体" w:hAnsi="宋体" w:eastAsia="宋体" w:cs="宋体"/>
          <w:sz w:val="28"/>
          <w:szCs w:val="28"/>
        </w:rPr>
        <w:t>要求。</w:t>
      </w:r>
    </w:p>
    <w:p>
      <w:pPr>
        <w:spacing w:before="1" w:line="219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23" w:name="_bookmark24"/>
      <w:bookmarkEnd w:id="23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第四节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电力规划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361" w:lineRule="auto"/>
        <w:ind w:left="72" w:firstLine="53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上级电源引自区外现状城关镇 35KV 变电站， 区外现状大王古 110K</w:t>
      </w:r>
      <w:r>
        <w:rPr>
          <w:rFonts w:ascii="宋体" w:hAnsi="宋体" w:eastAsia="宋体" w:cs="宋体"/>
          <w:spacing w:val="-8"/>
          <w:sz w:val="28"/>
          <w:szCs w:val="28"/>
        </w:rPr>
        <w:t>V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电站</w:t>
      </w:r>
      <w:r>
        <w:rPr>
          <w:rFonts w:ascii="宋体" w:hAnsi="宋体" w:eastAsia="宋体" w:cs="宋体"/>
          <w:spacing w:val="-8"/>
          <w:sz w:val="28"/>
          <w:szCs w:val="28"/>
        </w:rPr>
        <w:t>同</w:t>
      </w:r>
      <w:r>
        <w:rPr>
          <w:rFonts w:ascii="宋体" w:hAnsi="宋体" w:eastAsia="宋体" w:cs="宋体"/>
          <w:spacing w:val="-7"/>
          <w:sz w:val="28"/>
          <w:szCs w:val="28"/>
        </w:rPr>
        <w:t>时为白古屯镇供电。 大型公建根据负荷需要自设相应等级变电设施。</w:t>
      </w:r>
    </w:p>
    <w:p>
      <w:pPr>
        <w:spacing w:before="1" w:line="219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24" w:name="_bookmark25"/>
      <w:bookmarkEnd w:id="24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第五节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通讯规划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360" w:lineRule="auto"/>
        <w:ind w:left="39" w:right="21" w:firstLine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引入区外</w:t>
      </w:r>
      <w:r>
        <w:rPr>
          <w:rFonts w:ascii="宋体" w:hAnsi="宋体" w:eastAsia="宋体" w:cs="宋体"/>
          <w:spacing w:val="2"/>
          <w:sz w:val="28"/>
          <w:szCs w:val="28"/>
        </w:rPr>
        <w:t>现状通讯管网，补充完善区内电信管网；在主要道路交叉路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口</w:t>
      </w:r>
      <w:r>
        <w:rPr>
          <w:rFonts w:ascii="宋体" w:hAnsi="宋体" w:eastAsia="宋体" w:cs="宋体"/>
          <w:spacing w:val="-7"/>
          <w:sz w:val="28"/>
          <w:szCs w:val="28"/>
        </w:rPr>
        <w:t>处预留交通信号灯电源管线， 电子警察、技防网络建设所需的弱电管线，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通讯管</w:t>
      </w:r>
      <w:r>
        <w:rPr>
          <w:rFonts w:ascii="宋体" w:hAnsi="宋体" w:eastAsia="宋体" w:cs="宋体"/>
          <w:spacing w:val="-1"/>
          <w:sz w:val="28"/>
          <w:szCs w:val="28"/>
        </w:rPr>
        <w:t>线。</w:t>
      </w:r>
    </w:p>
    <w:p>
      <w:pPr>
        <w:spacing w:before="1" w:line="219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25" w:name="_bookmark26"/>
      <w:bookmarkEnd w:id="25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第六节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燃气规划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368" w:lineRule="auto"/>
        <w:ind w:left="62" w:right="99" w:firstLine="5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气</w:t>
      </w:r>
      <w:r>
        <w:rPr>
          <w:rFonts w:ascii="宋体" w:hAnsi="宋体" w:eastAsia="宋体" w:cs="宋体"/>
          <w:spacing w:val="3"/>
          <w:sz w:val="28"/>
          <w:szCs w:val="28"/>
        </w:rPr>
        <w:t>源为天然气，中压燃气管网由区外规划白古屯镇高中压调压站引至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园</w:t>
      </w:r>
      <w:r>
        <w:rPr>
          <w:rFonts w:ascii="宋体" w:hAnsi="宋体" w:eastAsia="宋体" w:cs="宋体"/>
          <w:spacing w:val="-6"/>
          <w:sz w:val="28"/>
          <w:szCs w:val="28"/>
        </w:rPr>
        <w:t>区规划燃气调压设施。 大型公建用气，可根据自身需求， 自建相应等级</w:t>
      </w:r>
    </w:p>
    <w:p>
      <w:pPr>
        <w:sectPr>
          <w:headerReference r:id="rId13" w:type="default"/>
          <w:footerReference r:id="rId14" w:type="default"/>
          <w:pgSz w:w="11907" w:h="16841"/>
          <w:pgMar w:top="1118" w:right="1316" w:bottom="1622" w:left="1390" w:header="877" w:footer="983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1" w:line="222" w:lineRule="auto"/>
        <w:ind w:left="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调</w:t>
      </w:r>
      <w:r>
        <w:rPr>
          <w:rFonts w:ascii="宋体" w:hAnsi="宋体" w:eastAsia="宋体" w:cs="宋体"/>
          <w:spacing w:val="-9"/>
          <w:sz w:val="28"/>
          <w:szCs w:val="28"/>
        </w:rPr>
        <w:t>压站。</w:t>
      </w:r>
    </w:p>
    <w:p>
      <w:pPr>
        <w:spacing w:before="212" w:line="219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26" w:name="_bookmark27"/>
      <w:bookmarkEnd w:id="26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第七节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供热规划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360" w:lineRule="auto"/>
        <w:ind w:left="38" w:right="4" w:firstLine="5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区内采</w:t>
      </w:r>
      <w:r>
        <w:rPr>
          <w:rFonts w:ascii="宋体" w:hAnsi="宋体" w:eastAsia="宋体" w:cs="宋体"/>
          <w:spacing w:val="-3"/>
          <w:sz w:val="28"/>
          <w:szCs w:val="28"/>
        </w:rPr>
        <w:t>用</w:t>
      </w:r>
      <w:r>
        <w:rPr>
          <w:rFonts w:ascii="宋体" w:hAnsi="宋体" w:eastAsia="宋体" w:cs="宋体"/>
          <w:spacing w:val="-2"/>
          <w:sz w:val="28"/>
          <w:szCs w:val="28"/>
        </w:rPr>
        <w:t>灵活供热方式取暖。 在具备条件的情况下，优先选择燃气供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热</w:t>
      </w:r>
      <w:r>
        <w:rPr>
          <w:rFonts w:ascii="宋体" w:hAnsi="宋体" w:eastAsia="宋体" w:cs="宋体"/>
          <w:spacing w:val="3"/>
          <w:sz w:val="28"/>
          <w:szCs w:val="28"/>
        </w:rPr>
        <w:t>，采用分散式片区供热方式；也可采用灵活供热方式取暖，根据规划规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模， 建设热泵、 VR</w:t>
      </w:r>
      <w:r>
        <w:rPr>
          <w:rFonts w:ascii="宋体" w:hAnsi="宋体" w:eastAsia="宋体" w:cs="宋体"/>
          <w:spacing w:val="-5"/>
          <w:sz w:val="28"/>
          <w:szCs w:val="28"/>
        </w:rPr>
        <w:t>V</w:t>
      </w:r>
      <w:r>
        <w:rPr>
          <w:rFonts w:ascii="宋体" w:hAnsi="宋体" w:eastAsia="宋体" w:cs="宋体"/>
          <w:spacing w:val="-9"/>
          <w:sz w:val="28"/>
          <w:szCs w:val="28"/>
        </w:rPr>
        <w:t>、采暖空调等设施，有地热资源的地区可适当进行地热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等清洁能源的开采。</w:t>
      </w:r>
    </w:p>
    <w:p>
      <w:pPr>
        <w:spacing w:before="1" w:line="219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27" w:name="_bookmark28"/>
      <w:bookmarkEnd w:id="27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第八节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环卫规划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359" w:lineRule="auto"/>
        <w:ind w:left="38" w:right="2" w:firstLine="57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一、本</w:t>
      </w:r>
      <w:r>
        <w:rPr>
          <w:rFonts w:ascii="宋体" w:hAnsi="宋体" w:eastAsia="宋体" w:cs="宋体"/>
          <w:spacing w:val="-5"/>
          <w:sz w:val="28"/>
          <w:szCs w:val="28"/>
        </w:rPr>
        <w:t>控规内 02 街坊规划小型垃圾转运站一处，用地面积不小于 800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平</w:t>
      </w:r>
      <w:r>
        <w:rPr>
          <w:rFonts w:ascii="宋体" w:hAnsi="宋体" w:eastAsia="宋体" w:cs="宋体"/>
          <w:spacing w:val="-8"/>
          <w:sz w:val="28"/>
          <w:szCs w:val="28"/>
        </w:rPr>
        <w:t>方米。</w:t>
      </w:r>
    </w:p>
    <w:p>
      <w:pPr>
        <w:spacing w:line="220" w:lineRule="auto"/>
        <w:ind w:left="6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二、废物箱一般设置在道路的两侧和路</w:t>
      </w:r>
      <w:r>
        <w:rPr>
          <w:rFonts w:ascii="宋体" w:hAnsi="宋体" w:eastAsia="宋体" w:cs="宋体"/>
          <w:sz w:val="28"/>
          <w:szCs w:val="28"/>
        </w:rPr>
        <w:t>口。</w:t>
      </w:r>
    </w:p>
    <w:p>
      <w:pPr>
        <w:spacing w:before="212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三、本控规规划 1 座公共厕所，建筑面积不小于 60 平方米</w:t>
      </w:r>
      <w:r>
        <w:rPr>
          <w:rFonts w:ascii="宋体" w:hAnsi="宋体" w:eastAsia="宋体" w:cs="宋体"/>
          <w:spacing w:val="-9"/>
          <w:sz w:val="28"/>
          <w:szCs w:val="28"/>
        </w:rPr>
        <w:t>。</w:t>
      </w:r>
    </w:p>
    <w:p>
      <w:pPr>
        <w:spacing w:before="215" w:line="220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28" w:name="_bookmark29"/>
      <w:bookmarkEnd w:id="28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第九节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消防规划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219" w:lineRule="auto"/>
        <w:ind w:left="60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一</w:t>
      </w:r>
      <w:r>
        <w:rPr>
          <w:rFonts w:ascii="宋体" w:hAnsi="宋体" w:eastAsia="宋体" w:cs="宋体"/>
          <w:spacing w:val="-9"/>
          <w:sz w:val="28"/>
          <w:szCs w:val="28"/>
        </w:rPr>
        <w:t>、 由本控规外南侧规划消防站提供服务。</w:t>
      </w:r>
    </w:p>
    <w:p>
      <w:pPr>
        <w:spacing w:before="213" w:line="359" w:lineRule="auto"/>
        <w:ind w:left="44" w:right="8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二、 在道路建设中应考虑消防车的通</w:t>
      </w:r>
      <w:r>
        <w:rPr>
          <w:rFonts w:ascii="宋体" w:hAnsi="宋体" w:eastAsia="宋体" w:cs="宋体"/>
          <w:spacing w:val="-1"/>
          <w:sz w:val="28"/>
          <w:szCs w:val="28"/>
        </w:rPr>
        <w:t>行要求，消防车道应符合《建筑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设计</w:t>
      </w:r>
      <w:r>
        <w:rPr>
          <w:rFonts w:ascii="宋体" w:hAnsi="宋体" w:eastAsia="宋体" w:cs="宋体"/>
          <w:spacing w:val="-3"/>
          <w:sz w:val="28"/>
          <w:szCs w:val="28"/>
        </w:rPr>
        <w:t>防</w:t>
      </w:r>
      <w:r>
        <w:rPr>
          <w:rFonts w:ascii="宋体" w:hAnsi="宋体" w:eastAsia="宋体" w:cs="宋体"/>
          <w:spacing w:val="-2"/>
          <w:sz w:val="28"/>
          <w:szCs w:val="28"/>
        </w:rPr>
        <w:t>火规范》等有关消防技术规范的规定。</w:t>
      </w:r>
    </w:p>
    <w:p>
      <w:pPr>
        <w:spacing w:before="1" w:line="368" w:lineRule="auto"/>
        <w:ind w:left="43" w:right="8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 规划消火栓按照标准数</w:t>
      </w:r>
      <w:r>
        <w:rPr>
          <w:rFonts w:ascii="宋体" w:hAnsi="宋体" w:eastAsia="宋体" w:cs="宋体"/>
          <w:spacing w:val="-1"/>
          <w:sz w:val="28"/>
          <w:szCs w:val="28"/>
        </w:rPr>
        <w:t>量建设，河流、湖泊等天然水源应设消防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取</w:t>
      </w:r>
      <w:r>
        <w:rPr>
          <w:rFonts w:ascii="宋体" w:hAnsi="宋体" w:eastAsia="宋体" w:cs="宋体"/>
          <w:spacing w:val="-2"/>
          <w:sz w:val="28"/>
          <w:szCs w:val="28"/>
        </w:rPr>
        <w:t>水设施。</w:t>
      </w:r>
    </w:p>
    <w:p>
      <w:pPr>
        <w:spacing w:before="224" w:line="224" w:lineRule="auto"/>
        <w:ind w:left="30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七章 城市安全设施</w:t>
      </w:r>
    </w:p>
    <w:p>
      <w:pPr>
        <w:spacing w:line="379" w:lineRule="auto"/>
        <w:rPr>
          <w:rFonts w:ascii="Arial"/>
          <w:sz w:val="21"/>
        </w:rPr>
      </w:pPr>
    </w:p>
    <w:p>
      <w:pPr>
        <w:spacing w:before="98" w:line="220" w:lineRule="auto"/>
        <w:ind w:left="3446"/>
        <w:rPr>
          <w:rFonts w:ascii="宋体" w:hAnsi="宋体" w:eastAsia="宋体" w:cs="宋体"/>
          <w:sz w:val="30"/>
          <w:szCs w:val="30"/>
        </w:rPr>
      </w:pPr>
      <w:bookmarkStart w:id="29" w:name="_bookmark30"/>
      <w:bookmarkEnd w:id="29"/>
      <w:bookmarkStart w:id="30" w:name="_bookmark31"/>
      <w:bookmarkEnd w:id="30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避难场所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365" w:lineRule="auto"/>
        <w:ind w:left="38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公</w:t>
      </w:r>
      <w:r>
        <w:rPr>
          <w:rFonts w:ascii="宋体" w:hAnsi="宋体" w:eastAsia="宋体" w:cs="宋体"/>
          <w:spacing w:val="3"/>
          <w:sz w:val="28"/>
          <w:szCs w:val="28"/>
        </w:rPr>
        <w:t>园绿地、广场、居民活动场地等作为避难场所，紧急应急避难场所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用地指标为： 1.5-2.0 平方米/人，最低不低于 1.5 平方米/人；固定应急</w:t>
      </w:r>
      <w:r>
        <w:rPr>
          <w:rFonts w:ascii="宋体" w:hAnsi="宋体" w:eastAsia="宋体" w:cs="宋体"/>
          <w:spacing w:val="-4"/>
          <w:sz w:val="28"/>
          <w:szCs w:val="28"/>
        </w:rPr>
        <w:t>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难场所</w:t>
      </w:r>
      <w:r>
        <w:rPr>
          <w:rFonts w:ascii="宋体" w:hAnsi="宋体" w:eastAsia="宋体" w:cs="宋体"/>
          <w:spacing w:val="-4"/>
          <w:sz w:val="28"/>
          <w:szCs w:val="28"/>
        </w:rPr>
        <w:t>用</w:t>
      </w:r>
      <w:r>
        <w:rPr>
          <w:rFonts w:ascii="宋体" w:hAnsi="宋体" w:eastAsia="宋体" w:cs="宋体"/>
          <w:spacing w:val="-3"/>
          <w:sz w:val="28"/>
          <w:szCs w:val="28"/>
        </w:rPr>
        <w:t>地指标为：2.0-3.0 平方米/人。</w:t>
      </w:r>
    </w:p>
    <w:p>
      <w:pPr>
        <w:sectPr>
          <w:headerReference r:id="rId15" w:type="default"/>
          <w:footerReference r:id="rId16" w:type="default"/>
          <w:pgSz w:w="11907" w:h="16841"/>
          <w:pgMar w:top="1118" w:right="1412" w:bottom="1622" w:left="1390" w:header="877" w:footer="983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7" w:line="220" w:lineRule="auto"/>
        <w:ind w:left="2995"/>
        <w:rPr>
          <w:rFonts w:ascii="宋体" w:hAnsi="宋体" w:eastAsia="宋体" w:cs="宋体"/>
          <w:sz w:val="30"/>
          <w:szCs w:val="30"/>
        </w:rPr>
      </w:pPr>
      <w:bookmarkStart w:id="31" w:name="_bookmark32"/>
      <w:bookmarkEnd w:id="31"/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防洪和用水安全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91" w:line="361" w:lineRule="auto"/>
        <w:ind w:left="47" w:right="136" w:firstLine="5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规划必须</w:t>
      </w:r>
      <w:r>
        <w:rPr>
          <w:rFonts w:ascii="宋体" w:hAnsi="宋体" w:eastAsia="宋体" w:cs="宋体"/>
          <w:spacing w:val="-9"/>
          <w:sz w:val="28"/>
          <w:szCs w:val="28"/>
        </w:rPr>
        <w:t>满</w:t>
      </w:r>
      <w:r>
        <w:rPr>
          <w:rFonts w:ascii="宋体" w:hAnsi="宋体" w:eastAsia="宋体" w:cs="宋体"/>
          <w:spacing w:val="-5"/>
          <w:sz w:val="28"/>
          <w:szCs w:val="28"/>
        </w:rPr>
        <w:t>足《天津市河道管理条例》的规定和《防洪标准》，保证城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市居</w:t>
      </w:r>
      <w:r>
        <w:rPr>
          <w:rFonts w:ascii="宋体" w:hAnsi="宋体" w:eastAsia="宋体" w:cs="宋体"/>
          <w:spacing w:val="-5"/>
          <w:sz w:val="28"/>
          <w:szCs w:val="28"/>
        </w:rPr>
        <w:t>民</w:t>
      </w:r>
      <w:r>
        <w:rPr>
          <w:rFonts w:ascii="宋体" w:hAnsi="宋体" w:eastAsia="宋体" w:cs="宋体"/>
          <w:spacing w:val="-3"/>
          <w:sz w:val="28"/>
          <w:szCs w:val="28"/>
        </w:rPr>
        <w:t>生命财产安全。</w:t>
      </w:r>
    </w:p>
    <w:p>
      <w:pPr>
        <w:spacing w:line="219" w:lineRule="auto"/>
        <w:ind w:left="34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第三节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人防工程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359" w:lineRule="auto"/>
        <w:ind w:left="41" w:right="141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按</w:t>
      </w:r>
      <w:r>
        <w:rPr>
          <w:rFonts w:ascii="宋体" w:hAnsi="宋体" w:eastAsia="宋体" w:cs="宋体"/>
          <w:spacing w:val="3"/>
          <w:sz w:val="28"/>
          <w:szCs w:val="28"/>
        </w:rPr>
        <w:t>照国家关于人防建设配套标准、等级、规模的要求，坚持全面规划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与统筹协调、因地制宜与合理布局、在保证战备的前提下提高社会效益</w:t>
      </w:r>
      <w:r>
        <w:rPr>
          <w:rFonts w:ascii="宋体" w:hAnsi="宋体" w:eastAsia="宋体" w:cs="宋体"/>
          <w:sz w:val="28"/>
          <w:szCs w:val="28"/>
        </w:rPr>
        <w:t xml:space="preserve">和 </w:t>
      </w:r>
      <w:r>
        <w:rPr>
          <w:rFonts w:ascii="宋体" w:hAnsi="宋体" w:eastAsia="宋体" w:cs="宋体"/>
          <w:spacing w:val="-2"/>
          <w:sz w:val="28"/>
          <w:szCs w:val="28"/>
        </w:rPr>
        <w:t>经济效益。</w:t>
      </w:r>
    </w:p>
    <w:p>
      <w:pPr>
        <w:spacing w:before="1" w:line="368" w:lineRule="auto"/>
        <w:ind w:left="55" w:firstLine="5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项目单位可根据地形地质情况选择修建人防工程与交纳人防“结建</w:t>
      </w:r>
      <w:r>
        <w:rPr>
          <w:rFonts w:ascii="宋体" w:hAnsi="宋体" w:eastAsia="宋体" w:cs="宋体"/>
          <w:spacing w:val="2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费</w:t>
      </w:r>
      <w:r>
        <w:rPr>
          <w:rFonts w:ascii="宋体" w:hAnsi="宋体" w:eastAsia="宋体" w:cs="宋体"/>
          <w:spacing w:val="-9"/>
          <w:sz w:val="28"/>
          <w:szCs w:val="28"/>
        </w:rPr>
        <w:t>相结合的方式进行规划， 原则是以建为主。</w:t>
      </w:r>
    </w:p>
    <w:sectPr>
      <w:headerReference r:id="rId17" w:type="default"/>
      <w:footerReference r:id="rId18" w:type="default"/>
      <w:pgSz w:w="11907" w:h="16841"/>
      <w:pgMar w:top="1118" w:right="1278" w:bottom="1622" w:left="1390" w:header="877" w:footer="9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8" w:line="220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Times New Roman" w:hAnsi="Times New Roman" w:eastAsia="Times New Roman" w:cs="Times New Roman"/>
        <w:position w:val="7"/>
        <w:sz w:val="18"/>
        <w:szCs w:val="18"/>
      </w:rPr>
      <w:t>I</w:t>
    </w:r>
    <w:r>
      <w:rPr>
        <w:rFonts w:ascii="Times New Roman" w:hAnsi="Times New Roman" w:eastAsia="Times New Roman" w:cs="Times New Roman"/>
        <w:spacing w:val="-1"/>
        <w:position w:val="7"/>
        <w:sz w:val="18"/>
        <w:szCs w:val="18"/>
      </w:rPr>
      <w:t xml:space="preserve">                                                   </w:t>
    </w:r>
    <w:r>
      <w:rPr>
        <w:rFonts w:ascii="宋体" w:hAnsi="宋体" w:eastAsia="宋体" w:cs="宋体"/>
        <w:spacing w:val="-1"/>
        <w:sz w:val="24"/>
        <w:szCs w:val="24"/>
      </w:rPr>
      <w:t xml:space="preserve">武清政函[2017]362 </w:t>
    </w:r>
    <w:r>
      <w:rPr>
        <w:rFonts w:ascii="宋体" w:hAnsi="宋体" w:eastAsia="宋体" w:cs="宋体"/>
        <w:sz w:val="24"/>
        <w:szCs w:val="24"/>
      </w:rPr>
      <w:t>号</w:t>
    </w:r>
  </w:p>
  <w:p>
    <w:pPr>
      <w:spacing w:line="227" w:lineRule="auto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6"/>
        <w:sz w:val="23"/>
        <w:szCs w:val="23"/>
      </w:rPr>
      <w:t>2</w:t>
    </w:r>
    <w:r>
      <w:rPr>
        <w:rFonts w:ascii="宋体" w:hAnsi="宋体" w:eastAsia="宋体" w:cs="宋体"/>
        <w:spacing w:val="-14"/>
        <w:sz w:val="23"/>
        <w:szCs w:val="23"/>
      </w:rPr>
      <w:t>017 年 9 月 27 日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8" w:line="220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Times New Roman" w:hAnsi="Times New Roman" w:eastAsia="Times New Roman" w:cs="Times New Roman"/>
        <w:spacing w:val="-1"/>
        <w:position w:val="7"/>
        <w:sz w:val="18"/>
        <w:szCs w:val="18"/>
      </w:rPr>
      <w:t xml:space="preserve">1                                                  </w:t>
    </w:r>
    <w:r>
      <w:rPr>
        <w:rFonts w:ascii="宋体" w:hAnsi="宋体" w:eastAsia="宋体" w:cs="宋体"/>
        <w:spacing w:val="-1"/>
        <w:sz w:val="24"/>
        <w:szCs w:val="24"/>
      </w:rPr>
      <w:t>武清政函[2017]362 号</w:t>
    </w:r>
  </w:p>
  <w:p>
    <w:pPr>
      <w:spacing w:line="227" w:lineRule="auto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6"/>
        <w:sz w:val="23"/>
        <w:szCs w:val="23"/>
      </w:rPr>
      <w:t>2</w:t>
    </w:r>
    <w:r>
      <w:rPr>
        <w:rFonts w:ascii="宋体" w:hAnsi="宋体" w:eastAsia="宋体" w:cs="宋体"/>
        <w:spacing w:val="-14"/>
        <w:sz w:val="23"/>
        <w:szCs w:val="23"/>
      </w:rPr>
      <w:t>017 年 9 月 27 日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8" w:line="220" w:lineRule="auto"/>
      <w:ind w:right="65"/>
      <w:jc w:val="right"/>
      <w:rPr>
        <w:rFonts w:ascii="宋体" w:hAnsi="宋体" w:eastAsia="宋体" w:cs="宋体"/>
        <w:sz w:val="24"/>
        <w:szCs w:val="24"/>
      </w:rPr>
    </w:pPr>
    <w:r>
      <w:rPr>
        <w:rFonts w:ascii="Times New Roman" w:hAnsi="Times New Roman" w:eastAsia="Times New Roman" w:cs="Times New Roman"/>
        <w:spacing w:val="-1"/>
        <w:position w:val="7"/>
        <w:sz w:val="18"/>
        <w:szCs w:val="18"/>
      </w:rPr>
      <w:t xml:space="preserve">2                                 </w:t>
    </w:r>
    <w:r>
      <w:rPr>
        <w:rFonts w:ascii="Times New Roman" w:hAnsi="Times New Roman" w:eastAsia="Times New Roman" w:cs="Times New Roman"/>
        <w:position w:val="7"/>
        <w:sz w:val="18"/>
        <w:szCs w:val="18"/>
      </w:rPr>
      <w:t xml:space="preserve">                 </w:t>
    </w:r>
    <w:r>
      <w:rPr>
        <w:rFonts w:ascii="宋体" w:hAnsi="宋体" w:eastAsia="宋体" w:cs="宋体"/>
        <w:sz w:val="24"/>
        <w:szCs w:val="24"/>
      </w:rPr>
      <w:t>武清政函[2017]362 号</w:t>
    </w:r>
  </w:p>
  <w:p>
    <w:pPr>
      <w:spacing w:line="227" w:lineRule="auto"/>
      <w:ind w:right="40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4"/>
        <w:sz w:val="23"/>
        <w:szCs w:val="23"/>
      </w:rPr>
      <w:t>2</w:t>
    </w:r>
    <w:r>
      <w:rPr>
        <w:rFonts w:ascii="宋体" w:hAnsi="宋体" w:eastAsia="宋体" w:cs="宋体"/>
        <w:spacing w:val="-12"/>
        <w:sz w:val="23"/>
        <w:szCs w:val="23"/>
      </w:rPr>
      <w:t>017 年 9 月 27 日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8" w:line="220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Times New Roman" w:hAnsi="Times New Roman" w:eastAsia="Times New Roman" w:cs="Times New Roman"/>
        <w:spacing w:val="-1"/>
        <w:position w:val="7"/>
        <w:sz w:val="18"/>
        <w:szCs w:val="18"/>
      </w:rPr>
      <w:t xml:space="preserve">3                                                  </w:t>
    </w:r>
    <w:r>
      <w:rPr>
        <w:rFonts w:ascii="宋体" w:hAnsi="宋体" w:eastAsia="宋体" w:cs="宋体"/>
        <w:spacing w:val="-1"/>
        <w:sz w:val="24"/>
        <w:szCs w:val="24"/>
      </w:rPr>
      <w:t>武</w:t>
    </w:r>
    <w:r>
      <w:rPr>
        <w:rFonts w:ascii="宋体" w:hAnsi="宋体" w:eastAsia="宋体" w:cs="宋体"/>
        <w:sz w:val="24"/>
        <w:szCs w:val="24"/>
      </w:rPr>
      <w:t>清政函[2017]362 号</w:t>
    </w:r>
  </w:p>
  <w:p>
    <w:pPr>
      <w:spacing w:line="227" w:lineRule="auto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6"/>
        <w:sz w:val="23"/>
        <w:szCs w:val="23"/>
      </w:rPr>
      <w:t>2</w:t>
    </w:r>
    <w:r>
      <w:rPr>
        <w:rFonts w:ascii="宋体" w:hAnsi="宋体" w:eastAsia="宋体" w:cs="宋体"/>
        <w:spacing w:val="-14"/>
        <w:sz w:val="23"/>
        <w:szCs w:val="23"/>
      </w:rPr>
      <w:t>017 年 9 月 27 日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8" w:line="220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Times New Roman" w:hAnsi="Times New Roman" w:eastAsia="Times New Roman" w:cs="Times New Roman"/>
        <w:spacing w:val="-1"/>
        <w:position w:val="7"/>
        <w:sz w:val="18"/>
        <w:szCs w:val="18"/>
      </w:rPr>
      <w:t xml:space="preserve">4                                               </w:t>
    </w:r>
    <w:r>
      <w:rPr>
        <w:rFonts w:ascii="Times New Roman" w:hAnsi="Times New Roman" w:eastAsia="Times New Roman" w:cs="Times New Roman"/>
        <w:position w:val="7"/>
        <w:sz w:val="18"/>
        <w:szCs w:val="18"/>
      </w:rPr>
      <w:t xml:space="preserve">   </w:t>
    </w:r>
    <w:r>
      <w:rPr>
        <w:rFonts w:ascii="宋体" w:hAnsi="宋体" w:eastAsia="宋体" w:cs="宋体"/>
        <w:sz w:val="24"/>
        <w:szCs w:val="24"/>
      </w:rPr>
      <w:t>武清政函[2017]362 号</w:t>
    </w:r>
  </w:p>
  <w:p>
    <w:pPr>
      <w:spacing w:line="227" w:lineRule="auto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6"/>
        <w:sz w:val="23"/>
        <w:szCs w:val="23"/>
      </w:rPr>
      <w:t>2</w:t>
    </w:r>
    <w:r>
      <w:rPr>
        <w:rFonts w:ascii="宋体" w:hAnsi="宋体" w:eastAsia="宋体" w:cs="宋体"/>
        <w:spacing w:val="-14"/>
        <w:sz w:val="23"/>
        <w:szCs w:val="23"/>
      </w:rPr>
      <w:t>017 年 9 月 27 日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8" w:line="220" w:lineRule="auto"/>
      <w:ind w:right="82"/>
      <w:jc w:val="right"/>
      <w:rPr>
        <w:rFonts w:ascii="宋体" w:hAnsi="宋体" w:eastAsia="宋体" w:cs="宋体"/>
        <w:sz w:val="24"/>
        <w:szCs w:val="24"/>
      </w:rPr>
    </w:pPr>
    <w:r>
      <w:rPr>
        <w:rFonts w:ascii="Times New Roman" w:hAnsi="Times New Roman" w:eastAsia="Times New Roman" w:cs="Times New Roman"/>
        <w:spacing w:val="-1"/>
        <w:position w:val="7"/>
        <w:sz w:val="18"/>
        <w:szCs w:val="18"/>
      </w:rPr>
      <w:t xml:space="preserve">5                                      </w:t>
    </w:r>
    <w:r>
      <w:rPr>
        <w:rFonts w:ascii="Times New Roman" w:hAnsi="Times New Roman" w:eastAsia="Times New Roman" w:cs="Times New Roman"/>
        <w:position w:val="7"/>
        <w:sz w:val="18"/>
        <w:szCs w:val="18"/>
      </w:rPr>
      <w:t xml:space="preserve">            </w:t>
    </w:r>
    <w:r>
      <w:rPr>
        <w:rFonts w:ascii="宋体" w:hAnsi="宋体" w:eastAsia="宋体" w:cs="宋体"/>
        <w:sz w:val="24"/>
        <w:szCs w:val="24"/>
      </w:rPr>
      <w:t>武清政函[2017]362 号</w:t>
    </w:r>
  </w:p>
  <w:p>
    <w:pPr>
      <w:spacing w:line="227" w:lineRule="auto"/>
      <w:ind w:right="56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4"/>
        <w:sz w:val="23"/>
        <w:szCs w:val="23"/>
      </w:rPr>
      <w:t>2</w:t>
    </w:r>
    <w:r>
      <w:rPr>
        <w:rFonts w:ascii="宋体" w:hAnsi="宋体" w:eastAsia="宋体" w:cs="宋体"/>
        <w:spacing w:val="-12"/>
        <w:sz w:val="23"/>
        <w:szCs w:val="23"/>
      </w:rPr>
      <w:t>017 年 9 月 27 日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8" w:line="220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Times New Roman" w:hAnsi="Times New Roman" w:eastAsia="Times New Roman" w:cs="Times New Roman"/>
        <w:spacing w:val="-1"/>
        <w:position w:val="7"/>
        <w:sz w:val="18"/>
        <w:szCs w:val="18"/>
      </w:rPr>
      <w:t xml:space="preserve">6                                                  </w:t>
    </w:r>
    <w:r>
      <w:rPr>
        <w:rFonts w:ascii="宋体" w:hAnsi="宋体" w:eastAsia="宋体" w:cs="宋体"/>
        <w:spacing w:val="-1"/>
        <w:sz w:val="24"/>
        <w:szCs w:val="24"/>
      </w:rPr>
      <w:t>武清</w:t>
    </w:r>
    <w:r>
      <w:rPr>
        <w:rFonts w:ascii="宋体" w:hAnsi="宋体" w:eastAsia="宋体" w:cs="宋体"/>
        <w:sz w:val="24"/>
        <w:szCs w:val="24"/>
      </w:rPr>
      <w:t>政函[2017]362 号</w:t>
    </w:r>
  </w:p>
  <w:p>
    <w:pPr>
      <w:spacing w:line="227" w:lineRule="auto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6"/>
        <w:sz w:val="23"/>
        <w:szCs w:val="23"/>
      </w:rPr>
      <w:t>2</w:t>
    </w:r>
    <w:r>
      <w:rPr>
        <w:rFonts w:ascii="宋体" w:hAnsi="宋体" w:eastAsia="宋体" w:cs="宋体"/>
        <w:spacing w:val="-14"/>
        <w:sz w:val="23"/>
        <w:szCs w:val="23"/>
      </w:rPr>
      <w:t>017 年 9 月 27 日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8" w:line="220" w:lineRule="auto"/>
      <w:ind w:right="120"/>
      <w:jc w:val="right"/>
      <w:rPr>
        <w:rFonts w:ascii="宋体" w:hAnsi="宋体" w:eastAsia="宋体" w:cs="宋体"/>
        <w:sz w:val="24"/>
        <w:szCs w:val="24"/>
      </w:rPr>
    </w:pPr>
    <w:r>
      <w:rPr>
        <w:rFonts w:ascii="Times New Roman" w:hAnsi="Times New Roman" w:eastAsia="Times New Roman" w:cs="Times New Roman"/>
        <w:spacing w:val="-1"/>
        <w:position w:val="7"/>
        <w:sz w:val="18"/>
        <w:szCs w:val="18"/>
      </w:rPr>
      <w:t xml:space="preserve">7                                    </w:t>
    </w:r>
    <w:r>
      <w:rPr>
        <w:rFonts w:ascii="Times New Roman" w:hAnsi="Times New Roman" w:eastAsia="Times New Roman" w:cs="Times New Roman"/>
        <w:position w:val="7"/>
        <w:sz w:val="18"/>
        <w:szCs w:val="18"/>
      </w:rPr>
      <w:t xml:space="preserve">              </w:t>
    </w:r>
    <w:r>
      <w:rPr>
        <w:rFonts w:ascii="宋体" w:hAnsi="宋体" w:eastAsia="宋体" w:cs="宋体"/>
        <w:sz w:val="24"/>
        <w:szCs w:val="24"/>
      </w:rPr>
      <w:t>武清政函[2017]362 号</w:t>
    </w:r>
  </w:p>
  <w:p>
    <w:pPr>
      <w:spacing w:line="227" w:lineRule="auto"/>
      <w:ind w:right="94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4"/>
        <w:sz w:val="23"/>
        <w:szCs w:val="23"/>
      </w:rPr>
      <w:t>2</w:t>
    </w:r>
    <w:r>
      <w:rPr>
        <w:rFonts w:ascii="宋体" w:hAnsi="宋体" w:eastAsia="宋体" w:cs="宋体"/>
        <w:spacing w:val="-12"/>
        <w:sz w:val="23"/>
        <w:szCs w:val="23"/>
      </w:rPr>
      <w:t>017 年 9 月 27 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right="360"/>
      <w:jc w:val="right"/>
      <w:rPr>
        <w:rFonts w:ascii="宋体" w:hAnsi="宋体" w:eastAsia="宋体" w:cs="宋体"/>
        <w:sz w:val="18"/>
        <w:szCs w:val="18"/>
      </w:rPr>
    </w:pPr>
    <w:r>
      <w:pict>
        <v:shape id="_x0000_s2049" o:spid="_x0000_s2049" style="position:absolute;left:0pt;margin-left:69.5pt;margin-top:55.2pt;height:0.75pt;width:438.55pt;mso-position-horizontal-relative:page;mso-position-vertical-relative:page;z-index:251659264;mso-width-relative:page;mso-height-relative:page;" fillcolor="#000000" filled="t" stroked="f" coordsize="8770,15" o:allowincell="f" path="m0,14l8770,14,8770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武清区白古屯镇文化</w:t>
    </w:r>
    <w:r>
      <w:rPr>
        <w:rFonts w:ascii="宋体" w:hAnsi="宋体" w:eastAsia="宋体" w:cs="宋体"/>
        <w:sz w:val="18"/>
        <w:szCs w:val="18"/>
      </w:rPr>
      <w:t>创意产业园起步区控制性详细规划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right="440"/>
      <w:jc w:val="right"/>
      <w:rPr>
        <w:rFonts w:ascii="宋体" w:hAnsi="宋体" w:eastAsia="宋体" w:cs="宋体"/>
        <w:sz w:val="18"/>
        <w:szCs w:val="18"/>
      </w:rPr>
    </w:pPr>
    <w:r>
      <w:pict>
        <v:shape id="_x0000_s2050" o:spid="_x0000_s2050" style="position:absolute;left:0pt;margin-left:69.5pt;margin-top:55.2pt;height:0.75pt;width:438.55pt;mso-position-horizontal-relative:page;mso-position-vertical-relative:page;z-index:251660288;mso-width-relative:page;mso-height-relative:page;" fillcolor="#000000" filled="t" stroked="f" coordsize="8770,15" o:allowincell="f" path="m0,14l8770,14,8770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武清区白古屯镇文化</w:t>
    </w:r>
    <w:r>
      <w:rPr>
        <w:rFonts w:ascii="宋体" w:hAnsi="宋体" w:eastAsia="宋体" w:cs="宋体"/>
        <w:sz w:val="18"/>
        <w:szCs w:val="18"/>
      </w:rPr>
      <w:t>创意产业园起步区控制性详细规划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right="360"/>
      <w:jc w:val="right"/>
      <w:rPr>
        <w:rFonts w:ascii="宋体" w:hAnsi="宋体" w:eastAsia="宋体" w:cs="宋体"/>
        <w:sz w:val="18"/>
        <w:szCs w:val="18"/>
      </w:rPr>
    </w:pPr>
    <w:r>
      <w:pict>
        <v:shape id="_x0000_s2051" o:spid="_x0000_s2051" style="position:absolute;left:0pt;margin-left:69.5pt;margin-top:55.2pt;height:0.75pt;width:438.55pt;mso-position-horizontal-relative:page;mso-position-vertical-relative:page;z-index:251659264;mso-width-relative:page;mso-height-relative:page;" fillcolor="#000000" filled="t" stroked="f" coordsize="8770,15" o:allowincell="f" path="m0,14l8770,14,8770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武清区白古屯镇文化</w:t>
    </w:r>
    <w:r>
      <w:rPr>
        <w:rFonts w:ascii="宋体" w:hAnsi="宋体" w:eastAsia="宋体" w:cs="宋体"/>
        <w:sz w:val="18"/>
        <w:szCs w:val="18"/>
      </w:rPr>
      <w:t>创意产业园起步区控制性详细规划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right="457"/>
      <w:jc w:val="right"/>
      <w:rPr>
        <w:rFonts w:ascii="宋体" w:hAnsi="宋体" w:eastAsia="宋体" w:cs="宋体"/>
        <w:sz w:val="18"/>
        <w:szCs w:val="18"/>
      </w:rPr>
    </w:pPr>
    <w:r>
      <w:pict>
        <v:shape id="_x0000_s2052" o:spid="_x0000_s2052" style="position:absolute;left:0pt;margin-left:69.5pt;margin-top:55.2pt;height:0.75pt;width:438.55pt;mso-position-horizontal-relative:page;mso-position-vertical-relative:page;z-index:251661312;mso-width-relative:page;mso-height-relative:page;" fillcolor="#000000" filled="t" stroked="f" coordsize="8770,15" o:allowincell="f" path="m0,14l8770,14,8770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武清区白古屯镇文化</w:t>
    </w:r>
    <w:r>
      <w:rPr>
        <w:rFonts w:ascii="宋体" w:hAnsi="宋体" w:eastAsia="宋体" w:cs="宋体"/>
        <w:sz w:val="18"/>
        <w:szCs w:val="18"/>
      </w:rPr>
      <w:t>创意产业园起步区控制性详细规划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right="361"/>
      <w:jc w:val="right"/>
      <w:rPr>
        <w:rFonts w:ascii="宋体" w:hAnsi="宋体" w:eastAsia="宋体" w:cs="宋体"/>
        <w:sz w:val="18"/>
        <w:szCs w:val="18"/>
      </w:rPr>
    </w:pPr>
    <w:r>
      <w:pict>
        <v:shape id="_x0000_s2053" o:spid="_x0000_s2053" style="position:absolute;left:0pt;margin-left:69.5pt;margin-top:55.2pt;height:0.75pt;width:438.55pt;mso-position-horizontal-relative:page;mso-position-vertical-relative:page;z-index:251662336;mso-width-relative:page;mso-height-relative:page;" fillcolor="#000000" filled="t" stroked="f" coordsize="8770,15" o:allowincell="f" path="m0,14l8770,14,8770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武清区白古屯镇文化</w:t>
    </w:r>
    <w:r>
      <w:rPr>
        <w:rFonts w:ascii="宋体" w:hAnsi="宋体" w:eastAsia="宋体" w:cs="宋体"/>
        <w:sz w:val="18"/>
        <w:szCs w:val="18"/>
      </w:rPr>
      <w:t>创意产业园起步区控制性详细规划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4430"/>
      <w:rPr>
        <w:rFonts w:ascii="宋体" w:hAnsi="宋体" w:eastAsia="宋体" w:cs="宋体"/>
        <w:sz w:val="18"/>
        <w:szCs w:val="18"/>
      </w:rPr>
    </w:pPr>
    <w:r>
      <w:pict>
        <v:shape id="_x0000_s2054" o:spid="_x0000_s2054" style="position:absolute;left:0pt;margin-left:69.5pt;margin-top:55.2pt;height:0.75pt;width:438.55pt;mso-position-horizontal-relative:page;mso-position-vertical-relative:page;z-index:251663360;mso-width-relative:page;mso-height-relative:page;" fillcolor="#000000" filled="t" stroked="f" coordsize="8770,15" o:allowincell="f" path="m0,14l8770,14,8770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武清区白古屯镇文化</w:t>
    </w:r>
    <w:r>
      <w:rPr>
        <w:rFonts w:ascii="宋体" w:hAnsi="宋体" w:eastAsia="宋体" w:cs="宋体"/>
        <w:sz w:val="18"/>
        <w:szCs w:val="18"/>
      </w:rPr>
      <w:t>创意产业园起步区控制性详细规划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AC1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3144</Words>
  <Characters>3326</Characters>
  <TotalTime>0</TotalTime>
  <ScaleCrop>false</ScaleCrop>
  <LinksUpToDate>false</LinksUpToDate>
  <CharactersWithSpaces>3682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2017-10-09T16:06:00Z</dcterms:created>
  <dc:creator>宋志英</dc:creator>
  <cp:keywords>数量 规模 控制要求</cp:keywords>
  <cp:lastModifiedBy>高高</cp:lastModifiedBy>
  <dcterms:modified xsi:type="dcterms:W3CDTF">2023-05-12T07:22:05Z</dcterms:modified>
  <dc:subject>单元层面</dc:subject>
  <dc:title>05－02控规文本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2023-05-12T15:21:29Z</vt:filetime>
  </property>
  <property fmtid="{D5CDD505-2E9C-101B-9397-08002B2CF9AE}" pid="4" name="KSOProductBuildVer">
    <vt:lpwstr>2052-11.1.0.14309</vt:lpwstr>
  </property>
  <property fmtid="{D5CDD505-2E9C-101B-9397-08002B2CF9AE}" pid="5" name="ICV">
    <vt:lpwstr>0CAEA5D8A039487FB41C987DBB286768_13</vt:lpwstr>
  </property>
</Properties>
</file>