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F84" w:rsidRDefault="00FA2F84" w:rsidP="00FA2F84">
      <w:pPr>
        <w:pStyle w:val="a3"/>
        <w:spacing w:before="0" w:beforeAutospacing="0" w:line="480" w:lineRule="atLeast"/>
        <w:jc w:val="center"/>
        <w:rPr>
          <w:rFonts w:ascii="Arial" w:hAnsi="Arial" w:cs="Arial"/>
          <w:color w:val="000000"/>
          <w:sz w:val="27"/>
          <w:szCs w:val="27"/>
        </w:rPr>
      </w:pPr>
      <w:bookmarkStart w:id="0" w:name="_GoBack"/>
      <w:r>
        <w:rPr>
          <w:rFonts w:ascii="文星标宋" w:eastAsia="文星标宋" w:hAnsi="Arial" w:cs="Arial" w:hint="eastAsia"/>
          <w:color w:val="000000"/>
          <w:sz w:val="45"/>
          <w:szCs w:val="45"/>
        </w:rPr>
        <w:t>市规划资源局关于印发《天津市恢复植被和林业生产条件、树木补种标准》的通知</w:t>
      </w:r>
    </w:p>
    <w:bookmarkEnd w:id="0"/>
    <w:p w:rsidR="00FA2F84" w:rsidRDefault="00FA2F84" w:rsidP="00FA2F84">
      <w:pPr>
        <w:pStyle w:val="a3"/>
        <w:spacing w:line="360" w:lineRule="atLeast"/>
        <w:rPr>
          <w:rFonts w:ascii="Arial" w:hAnsi="Arial" w:cs="Arial"/>
          <w:color w:val="000000"/>
          <w:sz w:val="27"/>
          <w:szCs w:val="27"/>
        </w:rPr>
      </w:pPr>
    </w:p>
    <w:p w:rsidR="00FA2F84" w:rsidRDefault="00FA2F84" w:rsidP="00FA2F84">
      <w:pPr>
        <w:pStyle w:val="a3"/>
        <w:spacing w:line="480" w:lineRule="atLeast"/>
        <w:rPr>
          <w:rFonts w:ascii="Arial" w:hAnsi="Arial" w:cs="Arial"/>
          <w:color w:val="000000"/>
          <w:sz w:val="27"/>
          <w:szCs w:val="27"/>
        </w:rPr>
      </w:pPr>
      <w:r>
        <w:rPr>
          <w:rFonts w:ascii="仿宋_GB2312" w:eastAsia="仿宋_GB2312" w:hAnsi="Arial" w:cs="Arial" w:hint="eastAsia"/>
          <w:color w:val="000000"/>
          <w:sz w:val="32"/>
          <w:szCs w:val="32"/>
        </w:rPr>
        <w:t>各区林业主管部门：</w:t>
      </w:r>
    </w:p>
    <w:p w:rsidR="00FA2F84" w:rsidRDefault="00FA2F84" w:rsidP="00FA2F84">
      <w:pPr>
        <w:pStyle w:val="a3"/>
        <w:spacing w:line="480" w:lineRule="atLeast"/>
        <w:rPr>
          <w:rFonts w:ascii="Arial" w:hAnsi="Arial" w:cs="Arial"/>
          <w:color w:val="000000"/>
          <w:sz w:val="27"/>
          <w:szCs w:val="27"/>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为指导全市各级林业主管部门在林业行政执法、监督管理工作中，准确把握恢复植被和林业生产条件、补种树木的标准，根据《中华人民共和国森林法》、《国家林业和草原局关于制定恢复植被和林业生产条件、树木补种标准的指导意见》（林办发〔2020〕</w:t>
      </w:r>
      <w:r>
        <w:rPr>
          <w:rFonts w:ascii="Times New Roman" w:eastAsia="仿宋_GB2312" w:hAnsi="Times New Roman" w:cs="Times New Roman"/>
          <w:color w:val="000000"/>
          <w:sz w:val="32"/>
          <w:szCs w:val="32"/>
        </w:rPr>
        <w:t>94</w:t>
      </w:r>
      <w:r>
        <w:rPr>
          <w:rFonts w:ascii="仿宋_GB2312" w:eastAsia="仿宋_GB2312" w:hAnsi="Arial" w:cs="Arial" w:hint="eastAsia"/>
          <w:color w:val="000000"/>
          <w:sz w:val="32"/>
          <w:szCs w:val="32"/>
        </w:rPr>
        <w:t>号）有关规定，结合我市实际，我局制定了《天津市恢复植被和林业生产条件、树木补种标准》。现印发你们，请认真贯彻落实。执行过程中如遇到新情况新问题，请及时与我局反映。</w:t>
      </w:r>
    </w:p>
    <w:p w:rsidR="00FA2F84" w:rsidRDefault="00FA2F84" w:rsidP="00FA2F84">
      <w:pPr>
        <w:pStyle w:val="a3"/>
        <w:spacing w:line="480" w:lineRule="atLeast"/>
        <w:ind w:firstLine="630"/>
        <w:rPr>
          <w:rFonts w:ascii="Arial" w:hAnsi="Arial" w:cs="Arial"/>
          <w:color w:val="000000"/>
          <w:sz w:val="27"/>
          <w:szCs w:val="27"/>
        </w:rPr>
      </w:pPr>
      <w:r>
        <w:rPr>
          <w:rFonts w:ascii="仿宋_GB2312" w:eastAsia="仿宋_GB2312" w:hAnsi="Arial" w:cs="Arial" w:hint="eastAsia"/>
          <w:color w:val="000000"/>
          <w:sz w:val="32"/>
          <w:szCs w:val="32"/>
        </w:rPr>
        <w:t> </w:t>
      </w:r>
    </w:p>
    <w:p w:rsidR="00FA2F84" w:rsidRDefault="00FA2F84" w:rsidP="00FA2F84">
      <w:pPr>
        <w:pStyle w:val="a3"/>
        <w:spacing w:line="480" w:lineRule="atLeast"/>
        <w:ind w:firstLine="630"/>
        <w:rPr>
          <w:rFonts w:ascii="Arial" w:hAnsi="Arial" w:cs="Arial"/>
          <w:color w:val="000000"/>
          <w:sz w:val="27"/>
          <w:szCs w:val="27"/>
        </w:rPr>
      </w:pPr>
      <w:r>
        <w:rPr>
          <w:rFonts w:ascii="仿宋_GB2312" w:eastAsia="仿宋_GB2312" w:hAnsi="Arial" w:cs="Arial" w:hint="eastAsia"/>
          <w:color w:val="000000"/>
          <w:sz w:val="32"/>
          <w:szCs w:val="32"/>
        </w:rPr>
        <w:t>附件：天津市恢复植被和林业生产条件、树木补种标准</w:t>
      </w:r>
    </w:p>
    <w:p w:rsidR="00FA2F84" w:rsidRDefault="00FA2F84" w:rsidP="00FA2F84">
      <w:pPr>
        <w:pStyle w:val="a3"/>
        <w:spacing w:line="480" w:lineRule="atLeast"/>
        <w:ind w:firstLine="630"/>
        <w:rPr>
          <w:rFonts w:ascii="Arial" w:hAnsi="Arial" w:cs="Arial"/>
          <w:color w:val="000000"/>
          <w:sz w:val="27"/>
          <w:szCs w:val="27"/>
        </w:rPr>
      </w:pPr>
      <w:r>
        <w:rPr>
          <w:rFonts w:ascii="仿宋_GB2312" w:eastAsia="仿宋_GB2312" w:hAnsi="Arial" w:cs="Arial" w:hint="eastAsia"/>
          <w:color w:val="000000"/>
          <w:sz w:val="32"/>
          <w:szCs w:val="32"/>
        </w:rPr>
        <w:t> </w:t>
      </w:r>
    </w:p>
    <w:p w:rsidR="00FA2F84" w:rsidRDefault="00FA2F84" w:rsidP="00FA2F84">
      <w:pPr>
        <w:pStyle w:val="a3"/>
        <w:spacing w:line="480" w:lineRule="atLeast"/>
        <w:ind w:leftChars="297" w:left="4624" w:hangingChars="1250" w:hanging="4000"/>
        <w:rPr>
          <w:rFonts w:ascii="Arial" w:hAnsi="Arial" w:cs="Arial"/>
          <w:color w:val="000000"/>
          <w:sz w:val="27"/>
          <w:szCs w:val="27"/>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天津市规划和自然资源局</w:t>
      </w:r>
    </w:p>
    <w:p w:rsidR="00FA2F84" w:rsidRDefault="00FA2F84" w:rsidP="00FA2F84">
      <w:pPr>
        <w:pStyle w:val="a3"/>
        <w:spacing w:line="480" w:lineRule="atLeast"/>
        <w:ind w:right="480" w:firstLine="630"/>
        <w:jc w:val="right"/>
        <w:rPr>
          <w:rFonts w:ascii="Arial" w:hAnsi="Arial" w:cs="Arial"/>
          <w:color w:val="000000"/>
          <w:sz w:val="27"/>
          <w:szCs w:val="27"/>
        </w:rPr>
      </w:pPr>
      <w:r>
        <w:rPr>
          <w:rFonts w:ascii="Times New Roman" w:hAnsi="Times New Roman" w:cs="Times New Roman"/>
          <w:color w:val="000000"/>
          <w:sz w:val="32"/>
          <w:szCs w:val="32"/>
        </w:rPr>
        <w:t>20</w:t>
      </w:r>
      <w:r>
        <w:rPr>
          <w:rFonts w:ascii="仿宋_GB2312" w:eastAsia="仿宋_GB2312" w:hAnsi="Arial" w:cs="Arial" w:hint="eastAsia"/>
          <w:color w:val="000000"/>
          <w:sz w:val="32"/>
          <w:szCs w:val="32"/>
        </w:rPr>
        <w:t>21</w:t>
      </w:r>
      <w:r>
        <w:rPr>
          <w:rFonts w:ascii="仿宋_GB2312" w:eastAsia="仿宋_GB2312" w:hAnsi="Times New Roman" w:cs="Times New Roman" w:hint="eastAsia"/>
          <w:color w:val="000000"/>
          <w:sz w:val="32"/>
          <w:szCs w:val="32"/>
        </w:rPr>
        <w:t>年</w:t>
      </w:r>
      <w:r>
        <w:rPr>
          <w:rFonts w:ascii="仿宋_GB2312" w:eastAsia="仿宋_GB2312" w:hAnsi="Arial" w:cs="Arial" w:hint="eastAsia"/>
          <w:color w:val="000000"/>
          <w:sz w:val="32"/>
          <w:szCs w:val="32"/>
        </w:rPr>
        <w:t>3</w:t>
      </w:r>
      <w:r>
        <w:rPr>
          <w:rFonts w:ascii="仿宋_GB2312" w:eastAsia="仿宋_GB2312" w:hAnsi="Times New Roman" w:cs="Times New Roman" w:hint="eastAsia"/>
          <w:color w:val="000000"/>
          <w:sz w:val="32"/>
          <w:szCs w:val="32"/>
        </w:rPr>
        <w:t>月</w:t>
      </w:r>
      <w:r>
        <w:rPr>
          <w:rFonts w:ascii="仿宋_GB2312" w:eastAsia="仿宋_GB2312" w:hAnsi="Arial" w:cs="Arial" w:hint="eastAsia"/>
          <w:color w:val="000000"/>
          <w:sz w:val="32"/>
          <w:szCs w:val="32"/>
        </w:rPr>
        <w:t>29</w:t>
      </w:r>
      <w:r>
        <w:rPr>
          <w:rFonts w:ascii="仿宋_GB2312" w:eastAsia="仿宋_GB2312" w:hAnsi="Times New Roman" w:cs="Times New Roman" w:hint="eastAsia"/>
          <w:color w:val="000000"/>
          <w:sz w:val="32"/>
          <w:szCs w:val="32"/>
        </w:rPr>
        <w:t>日</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p>
    <w:p w:rsidR="00FA2F84" w:rsidRDefault="00FA2F84" w:rsidP="00FA2F84">
      <w:pPr>
        <w:pStyle w:val="a3"/>
        <w:spacing w:line="480" w:lineRule="atLeast"/>
        <w:ind w:firstLine="630"/>
        <w:rPr>
          <w:rFonts w:ascii="Arial" w:hAnsi="Arial" w:cs="Arial"/>
          <w:color w:val="000000"/>
          <w:sz w:val="27"/>
          <w:szCs w:val="27"/>
        </w:rPr>
      </w:pPr>
      <w:r>
        <w:rPr>
          <w:rFonts w:ascii="仿宋_GB2312" w:eastAsia="仿宋_GB2312" w:hAnsi="Arial" w:cs="Arial" w:hint="eastAsia"/>
          <w:color w:val="000000"/>
          <w:sz w:val="32"/>
          <w:szCs w:val="32"/>
        </w:rPr>
        <w:t>（此件主动公开）</w:t>
      </w:r>
    </w:p>
    <w:p w:rsidR="00FA2F84" w:rsidRDefault="00FA2F84" w:rsidP="00FA2F84">
      <w:pPr>
        <w:pStyle w:val="a3"/>
        <w:spacing w:line="480" w:lineRule="atLeast"/>
        <w:ind w:firstLine="570"/>
        <w:rPr>
          <w:rFonts w:ascii="Arial" w:hAnsi="Arial" w:cs="Arial"/>
          <w:color w:val="000000"/>
          <w:sz w:val="27"/>
          <w:szCs w:val="27"/>
        </w:rPr>
      </w:pPr>
      <w:r>
        <w:rPr>
          <w:rFonts w:ascii="仿宋_GB2312" w:eastAsia="仿宋_GB2312" w:hAnsi="Arial" w:cs="Arial" w:hint="eastAsia"/>
          <w:color w:val="FFFFFF"/>
          <w:sz w:val="29"/>
          <w:szCs w:val="29"/>
        </w:rPr>
        <w:lastRenderedPageBreak/>
        <w:t> </w:t>
      </w:r>
      <w:r>
        <w:rPr>
          <w:rFonts w:ascii="MS Mincho" w:eastAsia="MS Mincho" w:hAnsi="MS Mincho" w:cs="MS Mincho" w:hint="eastAsia"/>
          <w:color w:val="000000"/>
          <w:sz w:val="32"/>
          <w:szCs w:val="32"/>
        </w:rPr>
        <w:t>​</w:t>
      </w:r>
      <w:r>
        <w:rPr>
          <w:rFonts w:ascii="仿宋" w:eastAsia="仿宋" w:hAnsi="仿宋" w:cs="仿宋" w:hint="eastAsia"/>
          <w:color w:val="000000"/>
          <w:sz w:val="32"/>
          <w:szCs w:val="32"/>
        </w:rPr>
        <w:t>附件</w:t>
      </w:r>
    </w:p>
    <w:p w:rsidR="00FA2F84" w:rsidRDefault="00FA2F84" w:rsidP="00FA2F84">
      <w:pPr>
        <w:pStyle w:val="a3"/>
        <w:spacing w:line="480" w:lineRule="atLeast"/>
        <w:ind w:firstLine="870"/>
        <w:jc w:val="center"/>
        <w:rPr>
          <w:rFonts w:ascii="Arial" w:hAnsi="Arial" w:cs="Arial"/>
          <w:color w:val="000000"/>
          <w:sz w:val="27"/>
          <w:szCs w:val="27"/>
        </w:rPr>
      </w:pPr>
      <w:r>
        <w:rPr>
          <w:rFonts w:ascii="方正小标宋简体" w:eastAsia="方正小标宋简体" w:hAnsi="Arial" w:cs="Arial" w:hint="eastAsia"/>
          <w:color w:val="000000"/>
          <w:sz w:val="44"/>
          <w:szCs w:val="44"/>
        </w:rPr>
        <w:t>天津市恢复植被和林业生产条件、</w:t>
      </w:r>
    </w:p>
    <w:p w:rsidR="00FA2F84" w:rsidRDefault="00FA2F84" w:rsidP="00FA2F84">
      <w:pPr>
        <w:pStyle w:val="a3"/>
        <w:spacing w:line="480" w:lineRule="atLeast"/>
        <w:ind w:firstLine="870"/>
        <w:jc w:val="center"/>
        <w:rPr>
          <w:rFonts w:ascii="Arial" w:hAnsi="Arial" w:cs="Arial"/>
          <w:color w:val="000000"/>
          <w:sz w:val="27"/>
          <w:szCs w:val="27"/>
        </w:rPr>
      </w:pPr>
      <w:r>
        <w:rPr>
          <w:rFonts w:ascii="方正小标宋简体" w:eastAsia="方正小标宋简体" w:hAnsi="Arial" w:cs="Arial" w:hint="eastAsia"/>
          <w:color w:val="000000"/>
          <w:sz w:val="44"/>
          <w:szCs w:val="44"/>
        </w:rPr>
        <w:t>树木补种标准</w:t>
      </w:r>
    </w:p>
    <w:p w:rsidR="00FA2F84" w:rsidRDefault="00FA2F84" w:rsidP="00FA2F84">
      <w:pPr>
        <w:pStyle w:val="a3"/>
        <w:spacing w:line="480" w:lineRule="atLeast"/>
        <w:ind w:firstLine="630"/>
        <w:jc w:val="center"/>
        <w:rPr>
          <w:rFonts w:ascii="Arial" w:hAnsi="Arial" w:cs="Arial"/>
          <w:color w:val="000000"/>
          <w:sz w:val="27"/>
          <w:szCs w:val="27"/>
        </w:rPr>
      </w:pPr>
      <w:r>
        <w:rPr>
          <w:rFonts w:ascii="黑体" w:eastAsia="黑体" w:hAnsi="黑体" w:cs="Arial" w:hint="eastAsia"/>
          <w:color w:val="000000"/>
          <w:sz w:val="32"/>
          <w:szCs w:val="32"/>
        </w:rPr>
        <w:t> </w:t>
      </w:r>
    </w:p>
    <w:p w:rsidR="00FA2F84" w:rsidRDefault="00FA2F84" w:rsidP="00FA2F84">
      <w:pPr>
        <w:pStyle w:val="a3"/>
        <w:spacing w:line="480" w:lineRule="atLeast"/>
        <w:ind w:firstLine="630"/>
        <w:rPr>
          <w:rFonts w:ascii="Arial" w:hAnsi="Arial" w:cs="Arial"/>
          <w:color w:val="000000"/>
          <w:sz w:val="27"/>
          <w:szCs w:val="27"/>
        </w:rPr>
      </w:pPr>
      <w:r>
        <w:rPr>
          <w:rFonts w:ascii="仿宋_GB2312" w:eastAsia="仿宋_GB2312" w:hAnsi="Arial" w:cs="Arial" w:hint="eastAsia"/>
          <w:color w:val="000000"/>
          <w:sz w:val="32"/>
          <w:szCs w:val="32"/>
        </w:rPr>
        <w:t>为规范行政相对人履行法定义务以及林业主管部门</w:t>
      </w:r>
      <w:proofErr w:type="gramStart"/>
      <w:r>
        <w:rPr>
          <w:rFonts w:ascii="仿宋_GB2312" w:eastAsia="仿宋_GB2312" w:hAnsi="Arial" w:cs="Arial" w:hint="eastAsia"/>
          <w:color w:val="000000"/>
          <w:sz w:val="32"/>
          <w:szCs w:val="32"/>
        </w:rPr>
        <w:t>代履行</w:t>
      </w:r>
      <w:proofErr w:type="gramEnd"/>
      <w:r>
        <w:rPr>
          <w:rFonts w:ascii="仿宋_GB2312" w:eastAsia="仿宋_GB2312" w:hAnsi="Arial" w:cs="Arial" w:hint="eastAsia"/>
          <w:color w:val="000000"/>
          <w:sz w:val="32"/>
          <w:szCs w:val="32"/>
        </w:rPr>
        <w:t>行为，根据《中华人民共和国森林法》、《国家林业和草原局关于制定恢复植被和林业生产条件、树木补种标准的指导意见》（林办发〔2020〕</w:t>
      </w:r>
      <w:r>
        <w:rPr>
          <w:rFonts w:ascii="Times New Roman" w:eastAsia="仿宋_GB2312" w:hAnsi="Times New Roman" w:cs="Times New Roman"/>
          <w:color w:val="000000"/>
          <w:sz w:val="32"/>
          <w:szCs w:val="32"/>
        </w:rPr>
        <w:t>94</w:t>
      </w:r>
      <w:r>
        <w:rPr>
          <w:rFonts w:ascii="仿宋_GB2312" w:eastAsia="仿宋_GB2312" w:hAnsi="Arial" w:cs="Arial" w:hint="eastAsia"/>
          <w:color w:val="000000"/>
          <w:sz w:val="32"/>
          <w:szCs w:val="32"/>
        </w:rPr>
        <w:t>号）有关规定，结合我市实际，制定本标准。</w:t>
      </w:r>
    </w:p>
    <w:p w:rsidR="00FA2F84" w:rsidRDefault="00FA2F84" w:rsidP="00FA2F84">
      <w:pPr>
        <w:pStyle w:val="a3"/>
        <w:spacing w:line="480" w:lineRule="atLeast"/>
        <w:ind w:firstLine="630"/>
        <w:rPr>
          <w:rFonts w:ascii="Arial" w:hAnsi="Arial" w:cs="Arial"/>
          <w:color w:val="000000"/>
          <w:sz w:val="27"/>
          <w:szCs w:val="27"/>
        </w:rPr>
      </w:pPr>
      <w:r>
        <w:rPr>
          <w:rFonts w:ascii="黑体" w:eastAsia="黑体" w:hAnsi="黑体" w:cs="Arial" w:hint="eastAsia"/>
          <w:color w:val="000000"/>
          <w:sz w:val="32"/>
          <w:szCs w:val="32"/>
        </w:rPr>
        <w:t>一、适用范围</w:t>
      </w:r>
    </w:p>
    <w:p w:rsidR="00FA2F84" w:rsidRDefault="00FA2F84" w:rsidP="00FA2F84">
      <w:pPr>
        <w:pStyle w:val="a3"/>
        <w:spacing w:line="480" w:lineRule="atLeast"/>
        <w:ind w:firstLine="630"/>
        <w:rPr>
          <w:rFonts w:ascii="Arial" w:hAnsi="Arial" w:cs="Arial"/>
          <w:color w:val="000000"/>
          <w:sz w:val="27"/>
          <w:szCs w:val="27"/>
        </w:rPr>
      </w:pPr>
      <w:r>
        <w:rPr>
          <w:rFonts w:ascii="仿宋_GB2312" w:eastAsia="仿宋_GB2312" w:hAnsi="Arial" w:cs="Arial" w:hint="eastAsia"/>
          <w:color w:val="000000"/>
          <w:sz w:val="32"/>
          <w:szCs w:val="32"/>
        </w:rPr>
        <w:t>（一）行政相对人履行《森林法》第三十八条第二款规定的义务。</w:t>
      </w:r>
    </w:p>
    <w:p w:rsidR="00FA2F84" w:rsidRDefault="00FA2F84" w:rsidP="00FA2F84">
      <w:pPr>
        <w:pStyle w:val="a3"/>
        <w:spacing w:line="480" w:lineRule="atLeast"/>
        <w:ind w:firstLine="630"/>
        <w:rPr>
          <w:rFonts w:ascii="Arial" w:hAnsi="Arial" w:cs="Arial"/>
          <w:color w:val="000000"/>
          <w:sz w:val="27"/>
          <w:szCs w:val="27"/>
        </w:rPr>
      </w:pPr>
      <w:r>
        <w:rPr>
          <w:rFonts w:ascii="仿宋_GB2312" w:eastAsia="仿宋_GB2312" w:hAnsi="Arial" w:cs="Arial" w:hint="eastAsia"/>
          <w:color w:val="000000"/>
          <w:sz w:val="32"/>
          <w:szCs w:val="32"/>
        </w:rPr>
        <w:t>（二）行政相对人履行林业主管部门依据《森林法》第七十三条第一款、第七十三条第三款、第七十四条第一款、第七十四条第二款、第七十六条，《森林防火条例》第五十三条</w:t>
      </w:r>
      <w:proofErr w:type="gramStart"/>
      <w:r>
        <w:rPr>
          <w:rFonts w:ascii="仿宋_GB2312" w:eastAsia="仿宋_GB2312" w:hAnsi="Arial" w:cs="Arial" w:hint="eastAsia"/>
          <w:color w:val="000000"/>
          <w:sz w:val="32"/>
          <w:szCs w:val="32"/>
        </w:rPr>
        <w:t>作出</w:t>
      </w:r>
      <w:proofErr w:type="gramEnd"/>
      <w:r>
        <w:rPr>
          <w:rFonts w:ascii="仿宋_GB2312" w:eastAsia="仿宋_GB2312" w:hAnsi="Arial" w:cs="Arial" w:hint="eastAsia"/>
          <w:color w:val="000000"/>
          <w:sz w:val="32"/>
          <w:szCs w:val="32"/>
        </w:rPr>
        <w:t>的行政处罚规定的义务。</w:t>
      </w:r>
    </w:p>
    <w:p w:rsidR="00FA2F84" w:rsidRDefault="00FA2F84" w:rsidP="00FA2F84">
      <w:pPr>
        <w:pStyle w:val="a3"/>
        <w:spacing w:line="480" w:lineRule="atLeast"/>
        <w:ind w:firstLine="630"/>
        <w:rPr>
          <w:rFonts w:ascii="Arial" w:hAnsi="Arial" w:cs="Arial"/>
          <w:color w:val="000000"/>
          <w:sz w:val="27"/>
          <w:szCs w:val="27"/>
        </w:rPr>
      </w:pPr>
      <w:r>
        <w:rPr>
          <w:rFonts w:ascii="仿宋_GB2312" w:eastAsia="仿宋_GB2312" w:hAnsi="Arial" w:cs="Arial" w:hint="eastAsia"/>
          <w:color w:val="000000"/>
          <w:sz w:val="32"/>
          <w:szCs w:val="32"/>
        </w:rPr>
        <w:t>（三）林业主管部门依据《森林法》第八十一条第一款规定实施的代履行。</w:t>
      </w:r>
    </w:p>
    <w:p w:rsidR="00FA2F84" w:rsidRDefault="00FA2F84" w:rsidP="00FA2F84">
      <w:pPr>
        <w:pStyle w:val="a3"/>
        <w:spacing w:line="480" w:lineRule="atLeast"/>
        <w:ind w:firstLine="630"/>
        <w:rPr>
          <w:rFonts w:ascii="Arial" w:hAnsi="Arial" w:cs="Arial"/>
          <w:color w:val="000000"/>
          <w:sz w:val="27"/>
          <w:szCs w:val="27"/>
        </w:rPr>
      </w:pPr>
      <w:r>
        <w:rPr>
          <w:rFonts w:ascii="黑体" w:eastAsia="黑体" w:hAnsi="黑体" w:cs="Arial" w:hint="eastAsia"/>
          <w:color w:val="000000"/>
          <w:sz w:val="32"/>
          <w:szCs w:val="32"/>
        </w:rPr>
        <w:lastRenderedPageBreak/>
        <w:t>二、关于恢复林业生产条件标准</w:t>
      </w:r>
    </w:p>
    <w:p w:rsidR="00FA2F84" w:rsidRDefault="00FA2F84" w:rsidP="00FA2F84">
      <w:pPr>
        <w:pStyle w:val="a3"/>
        <w:spacing w:line="480" w:lineRule="atLeast"/>
        <w:ind w:firstLine="630"/>
        <w:rPr>
          <w:rFonts w:ascii="Arial" w:hAnsi="Arial" w:cs="Arial"/>
          <w:color w:val="000000"/>
          <w:sz w:val="27"/>
          <w:szCs w:val="27"/>
        </w:rPr>
      </w:pPr>
      <w:r>
        <w:rPr>
          <w:rFonts w:ascii="仿宋_GB2312" w:eastAsia="仿宋_GB2312" w:hAnsi="Arial" w:cs="Arial" w:hint="eastAsia"/>
          <w:color w:val="000000"/>
          <w:sz w:val="32"/>
          <w:szCs w:val="32"/>
        </w:rPr>
        <w:t>因违法改变林地用途、毁坏林地或经批准临时占用林地到期后需恢复林业生产条件的，以恢复林地土壤、防止水土流失、避免立地条件恶化为主要目标，对林地进行修复。</w:t>
      </w:r>
    </w:p>
    <w:p w:rsidR="00FA2F84" w:rsidRDefault="00FA2F84" w:rsidP="00FA2F84">
      <w:pPr>
        <w:pStyle w:val="a3"/>
        <w:spacing w:line="480" w:lineRule="atLeast"/>
        <w:ind w:firstLine="630"/>
        <w:rPr>
          <w:rFonts w:ascii="Arial" w:hAnsi="Arial" w:cs="Arial"/>
          <w:color w:val="000000"/>
          <w:sz w:val="27"/>
          <w:szCs w:val="27"/>
        </w:rPr>
      </w:pPr>
      <w:r>
        <w:rPr>
          <w:rFonts w:ascii="楷体_GB2312" w:eastAsia="楷体_GB2312" w:hAnsi="Arial" w:cs="Arial" w:hint="eastAsia"/>
          <w:color w:val="000000"/>
          <w:sz w:val="32"/>
          <w:szCs w:val="32"/>
        </w:rPr>
        <w:t>（一）清除地上物</w:t>
      </w:r>
    </w:p>
    <w:p w:rsidR="00FA2F84" w:rsidRDefault="00FA2F84" w:rsidP="00FA2F84">
      <w:pPr>
        <w:pStyle w:val="a3"/>
        <w:spacing w:line="480" w:lineRule="atLeast"/>
        <w:ind w:firstLine="630"/>
        <w:rPr>
          <w:rFonts w:ascii="Arial" w:hAnsi="Arial" w:cs="Arial"/>
          <w:color w:val="000000"/>
          <w:sz w:val="27"/>
          <w:szCs w:val="27"/>
        </w:rPr>
      </w:pPr>
      <w:r>
        <w:rPr>
          <w:rFonts w:ascii="仿宋_GB2312" w:eastAsia="仿宋_GB2312" w:hAnsi="Arial" w:cs="Arial" w:hint="eastAsia"/>
          <w:color w:val="000000"/>
          <w:sz w:val="32"/>
          <w:szCs w:val="32"/>
        </w:rPr>
        <w:t>拆除林地上的各种建筑物（构筑物）、清除硬化层（堆放物、压占物、建筑地基、硬化路面），做到林地上无任何建筑垃圾、杂物。</w:t>
      </w:r>
    </w:p>
    <w:p w:rsidR="00FA2F84" w:rsidRDefault="00FA2F84" w:rsidP="00FA2F84">
      <w:pPr>
        <w:pStyle w:val="a3"/>
        <w:spacing w:line="480" w:lineRule="atLeast"/>
        <w:ind w:firstLine="630"/>
        <w:rPr>
          <w:rFonts w:ascii="Arial" w:hAnsi="Arial" w:cs="Arial"/>
          <w:color w:val="000000"/>
          <w:sz w:val="27"/>
          <w:szCs w:val="27"/>
        </w:rPr>
      </w:pPr>
      <w:r>
        <w:rPr>
          <w:rFonts w:ascii="楷体_GB2312" w:eastAsia="楷体_GB2312" w:hAnsi="Arial" w:cs="Arial" w:hint="eastAsia"/>
          <w:color w:val="000000"/>
          <w:sz w:val="32"/>
          <w:szCs w:val="32"/>
        </w:rPr>
        <w:t>（二）土地平整与覆土</w:t>
      </w:r>
    </w:p>
    <w:p w:rsidR="00FA2F84" w:rsidRDefault="00FA2F84" w:rsidP="00FA2F84">
      <w:pPr>
        <w:pStyle w:val="a3"/>
        <w:spacing w:line="480" w:lineRule="atLeast"/>
        <w:ind w:firstLine="630"/>
        <w:rPr>
          <w:rFonts w:ascii="Arial" w:hAnsi="Arial" w:cs="Arial"/>
          <w:color w:val="000000"/>
          <w:sz w:val="27"/>
          <w:szCs w:val="27"/>
        </w:rPr>
      </w:pPr>
      <w:r>
        <w:rPr>
          <w:rFonts w:ascii="仿宋_GB2312" w:eastAsia="仿宋_GB2312" w:hAnsi="Arial" w:cs="Arial" w:hint="eastAsia"/>
          <w:color w:val="000000"/>
          <w:sz w:val="32"/>
          <w:szCs w:val="32"/>
        </w:rPr>
        <w:t>根据林地表层土壤损毁情况，参照《土地复垦质量控制标准》(TD/T1036—</w:t>
      </w:r>
      <w:r>
        <w:rPr>
          <w:rFonts w:ascii="Times New Roman" w:eastAsia="仿宋_GB2312" w:hAnsi="Times New Roman" w:cs="Times New Roman"/>
          <w:color w:val="000000"/>
          <w:sz w:val="32"/>
          <w:szCs w:val="32"/>
        </w:rPr>
        <w:t>2013)</w:t>
      </w:r>
      <w:r>
        <w:rPr>
          <w:rFonts w:ascii="仿宋_GB2312" w:eastAsia="仿宋_GB2312" w:hAnsi="Arial" w:cs="Arial" w:hint="eastAsia"/>
          <w:color w:val="000000"/>
          <w:sz w:val="32"/>
          <w:szCs w:val="32"/>
        </w:rPr>
        <w:t>中的“损毁土地复垦质量要求”对林地予以平整、覆土。需要新客土覆盖的，覆土厚度达到与相连林地地表齐平，符合种植植被的条件，保障新植植被成活率。裸露坡面固土，参照《裸露坡面植被恢复技术规范》</w:t>
      </w:r>
      <w:r>
        <w:rPr>
          <w:rFonts w:ascii="Times New Roman" w:eastAsia="仿宋_GB2312" w:hAnsi="Times New Roman" w:cs="Times New Roman"/>
          <w:color w:val="000000"/>
          <w:sz w:val="32"/>
          <w:szCs w:val="32"/>
        </w:rPr>
        <w:t>(GB/T38360</w:t>
      </w:r>
      <w:r>
        <w:rPr>
          <w:rFonts w:ascii="仿宋_GB2312" w:eastAsia="仿宋_GB2312" w:hAnsi="Arial" w:cs="Arial" w:hint="eastAsia"/>
          <w:color w:val="000000"/>
          <w:sz w:val="32"/>
          <w:szCs w:val="32"/>
        </w:rPr>
        <w:t>—</w:t>
      </w:r>
      <w:r>
        <w:rPr>
          <w:rFonts w:ascii="Times New Roman" w:eastAsia="仿宋_GB2312" w:hAnsi="Times New Roman" w:cs="Times New Roman"/>
          <w:color w:val="000000"/>
          <w:sz w:val="32"/>
          <w:szCs w:val="32"/>
        </w:rPr>
        <w:t>2019)</w:t>
      </w:r>
      <w:r>
        <w:rPr>
          <w:rFonts w:ascii="仿宋_GB2312" w:eastAsia="仿宋_GB2312" w:hAnsi="Arial" w:cs="Arial" w:hint="eastAsia"/>
          <w:color w:val="000000"/>
          <w:sz w:val="32"/>
          <w:szCs w:val="32"/>
        </w:rPr>
        <w:t>执行。</w:t>
      </w:r>
    </w:p>
    <w:p w:rsidR="00FA2F84" w:rsidRDefault="00FA2F84" w:rsidP="00FA2F84">
      <w:pPr>
        <w:pStyle w:val="a3"/>
        <w:spacing w:line="480" w:lineRule="atLeast"/>
        <w:ind w:firstLine="630"/>
        <w:rPr>
          <w:rFonts w:ascii="Arial" w:hAnsi="Arial" w:cs="Arial"/>
          <w:color w:val="000000"/>
          <w:sz w:val="27"/>
          <w:szCs w:val="27"/>
        </w:rPr>
      </w:pPr>
      <w:r>
        <w:rPr>
          <w:rFonts w:ascii="黑体" w:eastAsia="黑体" w:hAnsi="黑体" w:cs="Arial" w:hint="eastAsia"/>
          <w:color w:val="000000"/>
          <w:sz w:val="32"/>
          <w:szCs w:val="32"/>
        </w:rPr>
        <w:t>三、恢复植被标准</w:t>
      </w:r>
    </w:p>
    <w:p w:rsidR="00FA2F84" w:rsidRDefault="00FA2F84" w:rsidP="00FA2F84">
      <w:pPr>
        <w:pStyle w:val="a3"/>
        <w:spacing w:line="480" w:lineRule="atLeast"/>
        <w:ind w:firstLine="630"/>
        <w:rPr>
          <w:rFonts w:ascii="Arial" w:hAnsi="Arial" w:cs="Arial"/>
          <w:color w:val="000000"/>
          <w:sz w:val="27"/>
          <w:szCs w:val="27"/>
        </w:rPr>
      </w:pPr>
      <w:r>
        <w:rPr>
          <w:rFonts w:ascii="仿宋_GB2312" w:eastAsia="仿宋_GB2312" w:hAnsi="Arial" w:cs="Arial" w:hint="eastAsia"/>
          <w:color w:val="000000"/>
          <w:sz w:val="32"/>
          <w:szCs w:val="32"/>
        </w:rPr>
        <w:t>恢复植被的前提是先恢复林业生产条件，以不低于原有植被质量为主要目标进行恢复，确保地表植被全覆盖。</w:t>
      </w:r>
    </w:p>
    <w:p w:rsidR="00FA2F84" w:rsidRDefault="00FA2F84" w:rsidP="00FA2F84">
      <w:pPr>
        <w:pStyle w:val="a3"/>
        <w:spacing w:line="480" w:lineRule="atLeast"/>
        <w:ind w:firstLine="630"/>
        <w:rPr>
          <w:rFonts w:ascii="Arial" w:hAnsi="Arial" w:cs="Arial"/>
          <w:color w:val="000000"/>
          <w:sz w:val="27"/>
          <w:szCs w:val="27"/>
        </w:rPr>
      </w:pPr>
      <w:r>
        <w:rPr>
          <w:rFonts w:ascii="楷体_GB2312" w:eastAsia="楷体_GB2312" w:hAnsi="Arial" w:cs="Arial" w:hint="eastAsia"/>
          <w:color w:val="000000"/>
          <w:sz w:val="32"/>
          <w:szCs w:val="32"/>
        </w:rPr>
        <w:lastRenderedPageBreak/>
        <w:t>（一）按下列要求恢复植被</w:t>
      </w:r>
    </w:p>
    <w:p w:rsidR="00FA2F84" w:rsidRDefault="00FA2F84" w:rsidP="00FA2F84">
      <w:pPr>
        <w:pStyle w:val="a3"/>
        <w:spacing w:line="480" w:lineRule="atLeast"/>
        <w:ind w:firstLine="630"/>
        <w:rPr>
          <w:rFonts w:ascii="Arial" w:hAnsi="Arial" w:cs="Arial"/>
          <w:color w:val="000000"/>
          <w:sz w:val="27"/>
          <w:szCs w:val="27"/>
        </w:rPr>
      </w:pPr>
      <w:r>
        <w:rPr>
          <w:rFonts w:ascii="仿宋_GB2312" w:eastAsia="仿宋_GB2312" w:hAnsi="Arial" w:cs="Arial" w:hint="eastAsia"/>
          <w:color w:val="000000"/>
          <w:sz w:val="32"/>
          <w:szCs w:val="32"/>
        </w:rPr>
        <w:t>1．待恢复林地中原有林木数量、地被覆盖情况明确的，按照不低于原有植被情况进行植被恢复。</w:t>
      </w:r>
    </w:p>
    <w:p w:rsidR="00FA2F84" w:rsidRDefault="00FA2F84" w:rsidP="00FA2F84">
      <w:pPr>
        <w:pStyle w:val="a3"/>
        <w:spacing w:line="480" w:lineRule="atLeast"/>
        <w:ind w:firstLine="630"/>
        <w:rPr>
          <w:rFonts w:ascii="Arial" w:hAnsi="Arial" w:cs="Arial"/>
          <w:color w:val="000000"/>
          <w:sz w:val="27"/>
          <w:szCs w:val="27"/>
        </w:rPr>
      </w:pPr>
      <w:r>
        <w:rPr>
          <w:rFonts w:ascii="仿宋_GB2312" w:eastAsia="仿宋_GB2312" w:hAnsi="Arial" w:cs="Arial" w:hint="eastAsia"/>
          <w:color w:val="000000"/>
          <w:sz w:val="32"/>
          <w:szCs w:val="32"/>
        </w:rPr>
        <w:t>2．待恢复林地中原有林木数量、地被覆盖情况不明确的，参照《造林技术规程》（</w:t>
      </w:r>
      <w:r>
        <w:rPr>
          <w:rFonts w:ascii="Times New Roman" w:eastAsia="仿宋_GB2312" w:hAnsi="Times New Roman" w:cs="Times New Roman"/>
          <w:color w:val="000000"/>
          <w:sz w:val="32"/>
          <w:szCs w:val="32"/>
        </w:rPr>
        <w:t>GB/T15776-2016</w:t>
      </w:r>
      <w:r>
        <w:rPr>
          <w:rFonts w:ascii="仿宋_GB2312" w:eastAsia="仿宋_GB2312" w:hAnsi="Arial" w:cs="Arial" w:hint="eastAsia"/>
          <w:color w:val="000000"/>
          <w:sz w:val="32"/>
          <w:szCs w:val="32"/>
        </w:rPr>
        <w:t>）、《裸露坡面植被恢复技术规范》（</w:t>
      </w:r>
      <w:r>
        <w:rPr>
          <w:rFonts w:ascii="Times New Roman" w:eastAsia="仿宋_GB2312" w:hAnsi="Times New Roman" w:cs="Times New Roman"/>
          <w:color w:val="000000"/>
          <w:sz w:val="32"/>
          <w:szCs w:val="32"/>
        </w:rPr>
        <w:t>GB/T38360-2019</w:t>
      </w:r>
      <w:r>
        <w:rPr>
          <w:rFonts w:ascii="仿宋_GB2312" w:eastAsia="仿宋_GB2312" w:hAnsi="Arial" w:cs="Arial" w:hint="eastAsia"/>
          <w:color w:val="000000"/>
          <w:sz w:val="32"/>
          <w:szCs w:val="32"/>
        </w:rPr>
        <w:t>）标准恢复植被。</w:t>
      </w:r>
    </w:p>
    <w:p w:rsidR="00FA2F84" w:rsidRDefault="00FA2F84" w:rsidP="00FA2F84">
      <w:pPr>
        <w:pStyle w:val="a3"/>
        <w:spacing w:line="480" w:lineRule="atLeast"/>
        <w:ind w:firstLine="630"/>
        <w:rPr>
          <w:rFonts w:ascii="Arial" w:hAnsi="Arial" w:cs="Arial"/>
          <w:color w:val="000000"/>
          <w:sz w:val="27"/>
          <w:szCs w:val="27"/>
        </w:rPr>
      </w:pPr>
      <w:r>
        <w:rPr>
          <w:rFonts w:ascii="仿宋_GB2312" w:eastAsia="仿宋_GB2312" w:hAnsi="Arial" w:cs="Arial" w:hint="eastAsia"/>
          <w:color w:val="000000"/>
          <w:sz w:val="32"/>
          <w:szCs w:val="32"/>
        </w:rPr>
        <w:t>3．对于原有林地无法恢复的，应根据不同立地条件，参照《北方地区裸露边坡植被恢复技术规范》（</w:t>
      </w:r>
      <w:r>
        <w:rPr>
          <w:rFonts w:ascii="Times New Roman" w:eastAsia="仿宋_GB2312" w:hAnsi="Times New Roman" w:cs="Times New Roman"/>
          <w:color w:val="000000"/>
          <w:sz w:val="32"/>
          <w:szCs w:val="32"/>
        </w:rPr>
        <w:t>LY/T2771</w:t>
      </w:r>
      <w:r>
        <w:rPr>
          <w:rFonts w:ascii="仿宋_GB2312" w:eastAsia="仿宋_GB2312" w:hAnsi="Arial" w:cs="Arial" w:hint="eastAsia"/>
          <w:color w:val="000000"/>
          <w:sz w:val="32"/>
          <w:szCs w:val="32"/>
        </w:rPr>
        <w:t>—</w:t>
      </w:r>
      <w:r>
        <w:rPr>
          <w:rFonts w:ascii="Times New Roman" w:eastAsia="仿宋_GB2312" w:hAnsi="Times New Roman" w:cs="Times New Roman"/>
          <w:color w:val="000000"/>
          <w:sz w:val="32"/>
          <w:szCs w:val="32"/>
        </w:rPr>
        <w:t>2016</w:t>
      </w:r>
      <w:r>
        <w:rPr>
          <w:rFonts w:ascii="仿宋_GB2312" w:eastAsia="仿宋_GB2312" w:hAnsi="Arial" w:cs="Arial" w:hint="eastAsia"/>
          <w:color w:val="000000"/>
          <w:sz w:val="32"/>
          <w:szCs w:val="32"/>
        </w:rPr>
        <w:t>）、《矿山植被生态修复技术规范》（</w:t>
      </w:r>
      <w:r>
        <w:rPr>
          <w:rFonts w:ascii="Times New Roman" w:eastAsia="仿宋_GB2312" w:hAnsi="Times New Roman" w:cs="Times New Roman"/>
          <w:color w:val="000000"/>
          <w:sz w:val="32"/>
          <w:szCs w:val="32"/>
        </w:rPr>
        <w:t>DB11/T1690-2019</w:t>
      </w:r>
      <w:r>
        <w:rPr>
          <w:rFonts w:ascii="仿宋_GB2312" w:eastAsia="仿宋_GB2312" w:hAnsi="Arial" w:cs="Arial" w:hint="eastAsia"/>
          <w:color w:val="000000"/>
          <w:sz w:val="32"/>
          <w:szCs w:val="32"/>
        </w:rPr>
        <w:t>）的标准恢复植被。</w:t>
      </w:r>
    </w:p>
    <w:p w:rsidR="00FA2F84" w:rsidRDefault="00FA2F84" w:rsidP="00FA2F84">
      <w:pPr>
        <w:pStyle w:val="a3"/>
        <w:spacing w:line="480" w:lineRule="atLeast"/>
        <w:ind w:firstLine="630"/>
        <w:rPr>
          <w:rFonts w:ascii="Arial" w:hAnsi="Arial" w:cs="Arial"/>
          <w:color w:val="000000"/>
          <w:sz w:val="27"/>
          <w:szCs w:val="27"/>
        </w:rPr>
      </w:pPr>
      <w:r>
        <w:rPr>
          <w:rFonts w:ascii="楷体_GB2312" w:eastAsia="楷体_GB2312" w:hAnsi="Arial" w:cs="Arial" w:hint="eastAsia"/>
          <w:color w:val="000000"/>
          <w:sz w:val="32"/>
          <w:szCs w:val="32"/>
        </w:rPr>
        <w:t>（二）恢复植被栽植树种</w:t>
      </w:r>
    </w:p>
    <w:p w:rsidR="00FA2F84" w:rsidRDefault="00FA2F84" w:rsidP="00FA2F84">
      <w:pPr>
        <w:pStyle w:val="a3"/>
        <w:spacing w:line="480" w:lineRule="atLeast"/>
        <w:ind w:firstLine="630"/>
        <w:rPr>
          <w:rFonts w:ascii="Arial" w:hAnsi="Arial" w:cs="Arial"/>
          <w:color w:val="000000"/>
          <w:sz w:val="27"/>
          <w:szCs w:val="27"/>
        </w:rPr>
      </w:pPr>
      <w:r>
        <w:rPr>
          <w:rFonts w:ascii="仿宋_GB2312" w:eastAsia="仿宋_GB2312" w:hAnsi="Arial" w:cs="Arial" w:hint="eastAsia"/>
          <w:color w:val="000000"/>
          <w:sz w:val="32"/>
          <w:szCs w:val="32"/>
        </w:rPr>
        <w:t>参照《天津市市级重点造林绿化工程管理办法》（津林营〔2018〕</w:t>
      </w:r>
      <w:r>
        <w:rPr>
          <w:rFonts w:ascii="Times New Roman" w:eastAsia="仿宋_GB2312" w:hAnsi="Times New Roman" w:cs="Times New Roman"/>
          <w:color w:val="000000"/>
          <w:sz w:val="32"/>
          <w:szCs w:val="32"/>
        </w:rPr>
        <w:t>27</w:t>
      </w:r>
      <w:r>
        <w:rPr>
          <w:rFonts w:ascii="仿宋_GB2312" w:eastAsia="仿宋_GB2312" w:hAnsi="Arial" w:cs="Arial" w:hint="eastAsia"/>
          <w:color w:val="000000"/>
          <w:sz w:val="32"/>
          <w:szCs w:val="32"/>
        </w:rPr>
        <w:t>号）规定的建设标准，优先采用乔木树种尤其是当地乡土树种或原树种。无法栽植乔木树种的，可人工栽植灌木树种。</w:t>
      </w:r>
    </w:p>
    <w:p w:rsidR="00FA2F84" w:rsidRDefault="00FA2F84" w:rsidP="00FA2F84">
      <w:pPr>
        <w:pStyle w:val="a3"/>
        <w:spacing w:line="480" w:lineRule="atLeast"/>
        <w:ind w:firstLine="630"/>
        <w:rPr>
          <w:rFonts w:ascii="Arial" w:hAnsi="Arial" w:cs="Arial"/>
          <w:color w:val="000000"/>
          <w:sz w:val="27"/>
          <w:szCs w:val="27"/>
        </w:rPr>
      </w:pPr>
      <w:r>
        <w:rPr>
          <w:rFonts w:ascii="楷体_GB2312" w:eastAsia="楷体_GB2312" w:hAnsi="Arial" w:cs="Arial" w:hint="eastAsia"/>
          <w:color w:val="000000"/>
          <w:sz w:val="32"/>
          <w:szCs w:val="32"/>
        </w:rPr>
        <w:t>（三）恢复期限</w:t>
      </w:r>
    </w:p>
    <w:p w:rsidR="00FA2F84" w:rsidRDefault="00FA2F84" w:rsidP="00FA2F84">
      <w:pPr>
        <w:pStyle w:val="a3"/>
        <w:spacing w:line="480" w:lineRule="atLeast"/>
        <w:ind w:firstLine="630"/>
        <w:rPr>
          <w:rFonts w:ascii="Arial" w:hAnsi="Arial" w:cs="Arial"/>
          <w:color w:val="000000"/>
          <w:sz w:val="27"/>
          <w:szCs w:val="27"/>
        </w:rPr>
      </w:pPr>
      <w:r>
        <w:rPr>
          <w:rFonts w:ascii="仿宋_GB2312" w:eastAsia="仿宋_GB2312" w:hAnsi="Arial" w:cs="Arial" w:hint="eastAsia"/>
          <w:color w:val="000000"/>
          <w:sz w:val="32"/>
          <w:szCs w:val="32"/>
        </w:rPr>
        <w:t>经批准临时使用林地的，应当自使用期满之日起一年内完成恢复植被和林业生产条件的施工；其他情形下，综合考虑总体作业量、现场作业条件、当事人承受能力等因素，应</w:t>
      </w:r>
      <w:r>
        <w:rPr>
          <w:rFonts w:ascii="仿宋_GB2312" w:eastAsia="仿宋_GB2312" w:hAnsi="Arial" w:cs="Arial" w:hint="eastAsia"/>
          <w:color w:val="000000"/>
          <w:sz w:val="32"/>
          <w:szCs w:val="32"/>
        </w:rPr>
        <w:lastRenderedPageBreak/>
        <w:t>当在</w:t>
      </w:r>
      <w:proofErr w:type="gramStart"/>
      <w:r>
        <w:rPr>
          <w:rFonts w:ascii="仿宋_GB2312" w:eastAsia="仿宋_GB2312" w:hAnsi="Arial" w:cs="Arial" w:hint="eastAsia"/>
          <w:color w:val="000000"/>
          <w:sz w:val="32"/>
          <w:szCs w:val="32"/>
        </w:rPr>
        <w:t>作出</w:t>
      </w:r>
      <w:proofErr w:type="gramEnd"/>
      <w:r>
        <w:rPr>
          <w:rFonts w:ascii="仿宋_GB2312" w:eastAsia="仿宋_GB2312" w:hAnsi="Arial" w:cs="Arial" w:hint="eastAsia"/>
          <w:color w:val="000000"/>
          <w:sz w:val="32"/>
          <w:szCs w:val="32"/>
        </w:rPr>
        <w:t>行政处罚决定当年或次年内完成施工。恢复植被养管期限为3年。</w:t>
      </w:r>
      <w:proofErr w:type="gramStart"/>
      <w:r>
        <w:rPr>
          <w:rFonts w:ascii="仿宋_GB2312" w:eastAsia="仿宋_GB2312" w:hAnsi="Arial" w:cs="Arial" w:hint="eastAsia"/>
          <w:color w:val="000000"/>
          <w:sz w:val="32"/>
          <w:szCs w:val="32"/>
        </w:rPr>
        <w:t>养管期结束</w:t>
      </w:r>
      <w:proofErr w:type="gramEnd"/>
      <w:r>
        <w:rPr>
          <w:rFonts w:ascii="仿宋_GB2312" w:eastAsia="仿宋_GB2312" w:hAnsi="Arial" w:cs="Arial" w:hint="eastAsia"/>
          <w:color w:val="000000"/>
          <w:sz w:val="32"/>
          <w:szCs w:val="32"/>
        </w:rPr>
        <w:t>时，苗木保存</w:t>
      </w:r>
      <w:proofErr w:type="gramStart"/>
      <w:r>
        <w:rPr>
          <w:rFonts w:ascii="仿宋_GB2312" w:eastAsia="仿宋_GB2312" w:hAnsi="Arial" w:cs="Arial" w:hint="eastAsia"/>
          <w:color w:val="000000"/>
          <w:sz w:val="32"/>
          <w:szCs w:val="32"/>
        </w:rPr>
        <w:t>率山区</w:t>
      </w:r>
      <w:proofErr w:type="gramEnd"/>
      <w:r>
        <w:rPr>
          <w:rFonts w:ascii="仿宋_GB2312" w:eastAsia="仿宋_GB2312" w:hAnsi="Arial" w:cs="Arial" w:hint="eastAsia"/>
          <w:color w:val="000000"/>
          <w:sz w:val="32"/>
          <w:szCs w:val="32"/>
        </w:rPr>
        <w:t>不低于</w:t>
      </w:r>
      <w:r>
        <w:rPr>
          <w:rFonts w:ascii="Times New Roman" w:eastAsia="仿宋_GB2312" w:hAnsi="Times New Roman" w:cs="Times New Roman"/>
          <w:color w:val="000000"/>
          <w:sz w:val="32"/>
          <w:szCs w:val="32"/>
        </w:rPr>
        <w:t>85%</w:t>
      </w:r>
      <w:r>
        <w:rPr>
          <w:rFonts w:ascii="仿宋_GB2312" w:eastAsia="仿宋_GB2312" w:hAnsi="Arial" w:cs="Arial" w:hint="eastAsia"/>
          <w:color w:val="000000"/>
          <w:sz w:val="32"/>
          <w:szCs w:val="32"/>
        </w:rPr>
        <w:t>、平原不低于</w:t>
      </w:r>
      <w:r>
        <w:rPr>
          <w:rFonts w:ascii="Times New Roman" w:eastAsia="仿宋_GB2312" w:hAnsi="Times New Roman" w:cs="Times New Roman"/>
          <w:color w:val="000000"/>
          <w:sz w:val="32"/>
          <w:szCs w:val="32"/>
        </w:rPr>
        <w:t>90%</w:t>
      </w:r>
      <w:r>
        <w:rPr>
          <w:rFonts w:ascii="仿宋_GB2312" w:eastAsia="仿宋_GB2312" w:hAnsi="Arial" w:cs="Arial" w:hint="eastAsia"/>
          <w:color w:val="000000"/>
          <w:sz w:val="32"/>
          <w:szCs w:val="32"/>
        </w:rPr>
        <w:t>。</w:t>
      </w:r>
    </w:p>
    <w:p w:rsidR="00FA2F84" w:rsidRDefault="00FA2F84" w:rsidP="00FA2F84">
      <w:pPr>
        <w:pStyle w:val="a3"/>
        <w:spacing w:line="480" w:lineRule="atLeast"/>
        <w:ind w:firstLine="630"/>
        <w:rPr>
          <w:rFonts w:ascii="Arial" w:hAnsi="Arial" w:cs="Arial"/>
          <w:color w:val="000000"/>
          <w:sz w:val="27"/>
          <w:szCs w:val="27"/>
        </w:rPr>
      </w:pPr>
      <w:r>
        <w:rPr>
          <w:rFonts w:ascii="黑体" w:eastAsia="黑体" w:hAnsi="黑体" w:cs="Arial" w:hint="eastAsia"/>
          <w:color w:val="000000"/>
          <w:sz w:val="32"/>
          <w:szCs w:val="32"/>
        </w:rPr>
        <w:t>四、补种树木标准</w:t>
      </w:r>
    </w:p>
    <w:p w:rsidR="00FA2F84" w:rsidRDefault="00FA2F84" w:rsidP="00FA2F84">
      <w:pPr>
        <w:pStyle w:val="a3"/>
        <w:spacing w:line="480" w:lineRule="atLeast"/>
        <w:ind w:firstLine="630"/>
        <w:rPr>
          <w:rFonts w:ascii="Arial" w:hAnsi="Arial" w:cs="Arial"/>
          <w:color w:val="000000"/>
          <w:sz w:val="27"/>
          <w:szCs w:val="27"/>
        </w:rPr>
      </w:pPr>
      <w:r>
        <w:rPr>
          <w:rFonts w:ascii="仿宋_GB2312" w:eastAsia="仿宋_GB2312" w:hAnsi="Arial" w:cs="Arial" w:hint="eastAsia"/>
          <w:color w:val="000000"/>
          <w:sz w:val="32"/>
          <w:szCs w:val="32"/>
        </w:rPr>
        <w:t>因盗伐、滥伐、毁林、森林火灾等需补种树木的，以森林面积不减少、森林质量不下降为主要目标，恢复森林植被。</w:t>
      </w:r>
    </w:p>
    <w:p w:rsidR="00FA2F84" w:rsidRDefault="00FA2F84" w:rsidP="00FA2F84">
      <w:pPr>
        <w:pStyle w:val="a3"/>
        <w:spacing w:line="480" w:lineRule="atLeast"/>
        <w:ind w:firstLine="630"/>
        <w:rPr>
          <w:rFonts w:ascii="Arial" w:hAnsi="Arial" w:cs="Arial"/>
          <w:color w:val="000000"/>
          <w:sz w:val="27"/>
          <w:szCs w:val="27"/>
        </w:rPr>
      </w:pPr>
      <w:r>
        <w:rPr>
          <w:rFonts w:ascii="楷体_GB2312" w:eastAsia="楷体_GB2312" w:hAnsi="Arial" w:cs="Arial" w:hint="eastAsia"/>
          <w:color w:val="000000"/>
          <w:sz w:val="32"/>
          <w:szCs w:val="32"/>
        </w:rPr>
        <w:t>（一）补种地点</w:t>
      </w:r>
    </w:p>
    <w:p w:rsidR="00FA2F84" w:rsidRDefault="00FA2F84" w:rsidP="00FA2F84">
      <w:pPr>
        <w:pStyle w:val="a3"/>
        <w:spacing w:line="480" w:lineRule="atLeast"/>
        <w:ind w:firstLine="630"/>
        <w:rPr>
          <w:rFonts w:ascii="Arial" w:hAnsi="Arial" w:cs="Arial"/>
          <w:color w:val="000000"/>
          <w:sz w:val="27"/>
          <w:szCs w:val="27"/>
        </w:rPr>
      </w:pPr>
      <w:r>
        <w:rPr>
          <w:rFonts w:ascii="仿宋_GB2312" w:eastAsia="仿宋_GB2312" w:hAnsi="Arial" w:cs="Arial" w:hint="eastAsia"/>
          <w:color w:val="000000"/>
          <w:sz w:val="32"/>
          <w:szCs w:val="32"/>
        </w:rPr>
        <w:t>补种树木以原地补种为原则，原地无法满足补种株</w:t>
      </w:r>
      <w:proofErr w:type="gramStart"/>
      <w:r>
        <w:rPr>
          <w:rFonts w:ascii="仿宋_GB2312" w:eastAsia="仿宋_GB2312" w:hAnsi="Arial" w:cs="Arial" w:hint="eastAsia"/>
          <w:color w:val="000000"/>
          <w:sz w:val="32"/>
          <w:szCs w:val="32"/>
        </w:rPr>
        <w:t>数要求</w:t>
      </w:r>
      <w:proofErr w:type="gramEnd"/>
      <w:r>
        <w:rPr>
          <w:rFonts w:ascii="仿宋_GB2312" w:eastAsia="仿宋_GB2312" w:hAnsi="Arial" w:cs="Arial" w:hint="eastAsia"/>
          <w:color w:val="000000"/>
          <w:sz w:val="32"/>
          <w:szCs w:val="32"/>
        </w:rPr>
        <w:t>的，可以异地补种。异地补种地点原则上相对集中连片、限定在违法行为发生地的同一行政区域内，由属地林业主管部门商有关部门确定。</w:t>
      </w:r>
    </w:p>
    <w:p w:rsidR="00FA2F84" w:rsidRDefault="00FA2F84" w:rsidP="00FA2F84">
      <w:pPr>
        <w:pStyle w:val="a3"/>
        <w:spacing w:line="480" w:lineRule="atLeast"/>
        <w:ind w:firstLine="630"/>
        <w:rPr>
          <w:rFonts w:ascii="Arial" w:hAnsi="Arial" w:cs="Arial"/>
          <w:color w:val="000000"/>
          <w:sz w:val="27"/>
          <w:szCs w:val="27"/>
        </w:rPr>
      </w:pPr>
      <w:r>
        <w:rPr>
          <w:rFonts w:ascii="楷体_GB2312" w:eastAsia="楷体_GB2312" w:hAnsi="Arial" w:cs="Arial" w:hint="eastAsia"/>
          <w:color w:val="000000"/>
          <w:sz w:val="32"/>
          <w:szCs w:val="32"/>
        </w:rPr>
        <w:t>（二）补种标准</w:t>
      </w:r>
    </w:p>
    <w:p w:rsidR="00FA2F84" w:rsidRDefault="00FA2F84" w:rsidP="00FA2F84">
      <w:pPr>
        <w:pStyle w:val="a3"/>
        <w:spacing w:line="480" w:lineRule="atLeast"/>
        <w:ind w:firstLine="630"/>
        <w:rPr>
          <w:rFonts w:ascii="Arial" w:hAnsi="Arial" w:cs="Arial"/>
          <w:color w:val="000000"/>
          <w:sz w:val="27"/>
          <w:szCs w:val="27"/>
        </w:rPr>
      </w:pPr>
      <w:r>
        <w:rPr>
          <w:rFonts w:ascii="仿宋_GB2312" w:eastAsia="仿宋_GB2312" w:hAnsi="Arial" w:cs="Arial" w:hint="eastAsia"/>
          <w:color w:val="000000"/>
          <w:sz w:val="32"/>
          <w:szCs w:val="32"/>
        </w:rPr>
        <w:t>参照《造林技术规程》(GB/T15776-2016)、《天津市市级重点造林绿化工程管理办法》（津林营〔</w:t>
      </w:r>
      <w:r>
        <w:rPr>
          <w:rFonts w:ascii="Times New Roman" w:eastAsia="仿宋_GB2312" w:hAnsi="Times New Roman" w:cs="Times New Roman"/>
          <w:color w:val="000000"/>
          <w:sz w:val="32"/>
          <w:szCs w:val="32"/>
        </w:rPr>
        <w:t>2018</w:t>
      </w:r>
      <w:r>
        <w:rPr>
          <w:rFonts w:ascii="仿宋_GB2312" w:eastAsia="仿宋_GB2312" w:hAnsi="Arial" w:cs="Arial" w:hint="eastAsia"/>
          <w:color w:val="000000"/>
          <w:sz w:val="32"/>
          <w:szCs w:val="32"/>
        </w:rPr>
        <w:t>〕</w:t>
      </w:r>
      <w:r>
        <w:rPr>
          <w:rFonts w:ascii="Times New Roman" w:eastAsia="仿宋_GB2312" w:hAnsi="Times New Roman" w:cs="Times New Roman"/>
          <w:color w:val="000000"/>
          <w:sz w:val="32"/>
          <w:szCs w:val="32"/>
        </w:rPr>
        <w:t>27</w:t>
      </w:r>
      <w:r>
        <w:rPr>
          <w:rFonts w:ascii="仿宋_GB2312" w:eastAsia="仿宋_GB2312" w:hAnsi="Arial" w:cs="Arial" w:hint="eastAsia"/>
          <w:color w:val="000000"/>
          <w:sz w:val="32"/>
          <w:szCs w:val="32"/>
        </w:rPr>
        <w:t>号）规定的建设标准，原地补种的，树种应当与原树种保持一致；异地补种的，可按照补种地的实际情况选择适宜树种。</w:t>
      </w:r>
    </w:p>
    <w:p w:rsidR="00FA2F84" w:rsidRDefault="00FA2F84" w:rsidP="00FA2F84">
      <w:pPr>
        <w:pStyle w:val="a3"/>
        <w:spacing w:line="480" w:lineRule="atLeast"/>
        <w:ind w:firstLine="630"/>
        <w:rPr>
          <w:rFonts w:ascii="Arial" w:hAnsi="Arial" w:cs="Arial"/>
          <w:color w:val="000000"/>
          <w:sz w:val="27"/>
          <w:szCs w:val="27"/>
        </w:rPr>
      </w:pPr>
      <w:r>
        <w:rPr>
          <w:rFonts w:ascii="楷体_GB2312" w:eastAsia="楷体_GB2312" w:hAnsi="Arial" w:cs="Arial" w:hint="eastAsia"/>
          <w:color w:val="000000"/>
          <w:sz w:val="32"/>
          <w:szCs w:val="32"/>
        </w:rPr>
        <w:t>（三）补种期限</w:t>
      </w:r>
    </w:p>
    <w:p w:rsidR="00FA2F84" w:rsidRDefault="00FA2F84" w:rsidP="00FA2F84">
      <w:pPr>
        <w:pStyle w:val="a3"/>
        <w:spacing w:line="480" w:lineRule="atLeast"/>
        <w:ind w:firstLine="630"/>
        <w:rPr>
          <w:rFonts w:ascii="Arial" w:hAnsi="Arial" w:cs="Arial"/>
          <w:color w:val="000000"/>
          <w:sz w:val="27"/>
          <w:szCs w:val="27"/>
        </w:rPr>
      </w:pPr>
      <w:r>
        <w:rPr>
          <w:rFonts w:ascii="仿宋_GB2312" w:eastAsia="仿宋_GB2312" w:hAnsi="Arial" w:cs="Arial" w:hint="eastAsia"/>
          <w:color w:val="000000"/>
          <w:sz w:val="32"/>
          <w:szCs w:val="32"/>
        </w:rPr>
        <w:lastRenderedPageBreak/>
        <w:t>补种树木原则上应在当年造林季节结束前完成，但</w:t>
      </w:r>
      <w:proofErr w:type="gramStart"/>
      <w:r>
        <w:rPr>
          <w:rFonts w:ascii="仿宋_GB2312" w:eastAsia="仿宋_GB2312" w:hAnsi="Arial" w:cs="Arial" w:hint="eastAsia"/>
          <w:color w:val="000000"/>
          <w:sz w:val="32"/>
          <w:szCs w:val="32"/>
        </w:rPr>
        <w:t>作出</w:t>
      </w:r>
      <w:proofErr w:type="gramEnd"/>
      <w:r>
        <w:rPr>
          <w:rFonts w:ascii="仿宋_GB2312" w:eastAsia="仿宋_GB2312" w:hAnsi="Arial" w:cs="Arial" w:hint="eastAsia"/>
          <w:color w:val="000000"/>
          <w:sz w:val="32"/>
          <w:szCs w:val="32"/>
        </w:rPr>
        <w:t>行政处罚决定时，当年造林季节已结束或者在造林季节内难以完成的，可以延长至下一年度造林季节结束前完成。补种完成后，植被养管期限为3年。</w:t>
      </w:r>
      <w:proofErr w:type="gramStart"/>
      <w:r>
        <w:rPr>
          <w:rFonts w:ascii="仿宋_GB2312" w:eastAsia="仿宋_GB2312" w:hAnsi="Arial" w:cs="Arial" w:hint="eastAsia"/>
          <w:color w:val="000000"/>
          <w:sz w:val="32"/>
          <w:szCs w:val="32"/>
        </w:rPr>
        <w:t>养管期结束</w:t>
      </w:r>
      <w:proofErr w:type="gramEnd"/>
      <w:r>
        <w:rPr>
          <w:rFonts w:ascii="仿宋_GB2312" w:eastAsia="仿宋_GB2312" w:hAnsi="Arial" w:cs="Arial" w:hint="eastAsia"/>
          <w:color w:val="000000"/>
          <w:sz w:val="32"/>
          <w:szCs w:val="32"/>
        </w:rPr>
        <w:t>时，苗木保存</w:t>
      </w:r>
      <w:proofErr w:type="gramStart"/>
      <w:r>
        <w:rPr>
          <w:rFonts w:ascii="仿宋_GB2312" w:eastAsia="仿宋_GB2312" w:hAnsi="Arial" w:cs="Arial" w:hint="eastAsia"/>
          <w:color w:val="000000"/>
          <w:sz w:val="32"/>
          <w:szCs w:val="32"/>
        </w:rPr>
        <w:t>率山区</w:t>
      </w:r>
      <w:proofErr w:type="gramEnd"/>
      <w:r>
        <w:rPr>
          <w:rFonts w:ascii="仿宋_GB2312" w:eastAsia="仿宋_GB2312" w:hAnsi="Arial" w:cs="Arial" w:hint="eastAsia"/>
          <w:color w:val="000000"/>
          <w:sz w:val="32"/>
          <w:szCs w:val="32"/>
        </w:rPr>
        <w:t>不低于</w:t>
      </w:r>
      <w:r>
        <w:rPr>
          <w:rFonts w:ascii="Times New Roman" w:eastAsia="仿宋_GB2312" w:hAnsi="Times New Roman" w:cs="Times New Roman"/>
          <w:color w:val="000000"/>
          <w:sz w:val="32"/>
          <w:szCs w:val="32"/>
        </w:rPr>
        <w:t>85%</w:t>
      </w:r>
      <w:r>
        <w:rPr>
          <w:rFonts w:ascii="仿宋_GB2312" w:eastAsia="仿宋_GB2312" w:hAnsi="Arial" w:cs="Arial" w:hint="eastAsia"/>
          <w:color w:val="000000"/>
          <w:sz w:val="32"/>
          <w:szCs w:val="32"/>
        </w:rPr>
        <w:t>、平原不低于</w:t>
      </w:r>
      <w:r>
        <w:rPr>
          <w:rFonts w:ascii="Times New Roman" w:eastAsia="仿宋_GB2312" w:hAnsi="Times New Roman" w:cs="Times New Roman"/>
          <w:color w:val="000000"/>
          <w:sz w:val="32"/>
          <w:szCs w:val="32"/>
        </w:rPr>
        <w:t>90%</w:t>
      </w:r>
      <w:r>
        <w:rPr>
          <w:rFonts w:ascii="仿宋_GB2312" w:eastAsia="仿宋_GB2312" w:hAnsi="Arial" w:cs="Arial" w:hint="eastAsia"/>
          <w:color w:val="000000"/>
          <w:sz w:val="32"/>
          <w:szCs w:val="32"/>
        </w:rPr>
        <w:t>。</w:t>
      </w:r>
    </w:p>
    <w:p w:rsidR="00FA2F84" w:rsidRDefault="00FA2F84" w:rsidP="00FA2F84">
      <w:pPr>
        <w:pStyle w:val="a3"/>
        <w:spacing w:line="480" w:lineRule="atLeast"/>
        <w:ind w:firstLine="630"/>
        <w:rPr>
          <w:rFonts w:ascii="Arial" w:hAnsi="Arial" w:cs="Arial"/>
          <w:color w:val="000000"/>
          <w:sz w:val="27"/>
          <w:szCs w:val="27"/>
        </w:rPr>
      </w:pPr>
      <w:r>
        <w:rPr>
          <w:rFonts w:ascii="黑体" w:eastAsia="黑体" w:hAnsi="黑体" w:cs="Arial" w:hint="eastAsia"/>
          <w:color w:val="000000"/>
          <w:sz w:val="32"/>
          <w:szCs w:val="32"/>
        </w:rPr>
        <w:t>五、费用标准</w:t>
      </w:r>
    </w:p>
    <w:p w:rsidR="00FA2F84" w:rsidRDefault="00FA2F84" w:rsidP="00FA2F84">
      <w:pPr>
        <w:pStyle w:val="a3"/>
        <w:spacing w:line="480" w:lineRule="atLeast"/>
        <w:ind w:firstLine="630"/>
        <w:rPr>
          <w:rFonts w:ascii="Arial" w:hAnsi="Arial" w:cs="Arial"/>
          <w:color w:val="000000"/>
          <w:sz w:val="27"/>
          <w:szCs w:val="27"/>
        </w:rPr>
      </w:pPr>
      <w:r>
        <w:rPr>
          <w:rFonts w:ascii="仿宋_GB2312" w:eastAsia="仿宋_GB2312" w:hAnsi="Arial" w:cs="Arial" w:hint="eastAsia"/>
          <w:color w:val="000000"/>
          <w:sz w:val="32"/>
          <w:szCs w:val="32"/>
        </w:rPr>
        <w:t>恢复植被或补种树木的费用标准，参照《天津市财政局天津市林业局关于调整森林植被恢复费征收标准的通知》(津财综〔</w:t>
      </w:r>
      <w:r>
        <w:rPr>
          <w:rFonts w:ascii="Times New Roman" w:eastAsia="仿宋_GB2312" w:hAnsi="Times New Roman" w:cs="Times New Roman"/>
          <w:color w:val="000000"/>
          <w:sz w:val="32"/>
          <w:szCs w:val="32"/>
        </w:rPr>
        <w:t>2016</w:t>
      </w:r>
      <w:r>
        <w:rPr>
          <w:rFonts w:ascii="仿宋_GB2312" w:eastAsia="仿宋_GB2312" w:hAnsi="Arial" w:cs="Arial" w:hint="eastAsia"/>
          <w:color w:val="000000"/>
          <w:sz w:val="32"/>
          <w:szCs w:val="32"/>
        </w:rPr>
        <w:t>〕</w:t>
      </w:r>
      <w:r>
        <w:rPr>
          <w:rFonts w:ascii="Times New Roman" w:eastAsia="仿宋_GB2312" w:hAnsi="Times New Roman" w:cs="Times New Roman"/>
          <w:color w:val="000000"/>
          <w:sz w:val="32"/>
          <w:szCs w:val="32"/>
        </w:rPr>
        <w:t>47</w:t>
      </w:r>
      <w:r>
        <w:rPr>
          <w:rFonts w:ascii="仿宋_GB2312" w:eastAsia="仿宋_GB2312" w:hAnsi="Arial" w:cs="Arial" w:hint="eastAsia"/>
          <w:color w:val="000000"/>
          <w:sz w:val="32"/>
          <w:szCs w:val="32"/>
        </w:rPr>
        <w:t>号</w:t>
      </w:r>
      <w:r>
        <w:rPr>
          <w:rFonts w:ascii="Times New Roman" w:eastAsia="仿宋_GB2312" w:hAnsi="Times New Roman" w:cs="Times New Roman"/>
          <w:color w:val="000000"/>
          <w:sz w:val="32"/>
          <w:szCs w:val="32"/>
        </w:rPr>
        <w:t>)</w:t>
      </w:r>
      <w:r>
        <w:rPr>
          <w:rFonts w:ascii="仿宋_GB2312" w:eastAsia="仿宋_GB2312" w:hAnsi="Arial" w:cs="Arial" w:hint="eastAsia"/>
          <w:color w:val="000000"/>
          <w:sz w:val="32"/>
          <w:szCs w:val="32"/>
        </w:rPr>
        <w:t>执行。恢复林业生产条件的费用标准，参照《土地复垦方案编制规程》</w:t>
      </w:r>
      <w:r>
        <w:rPr>
          <w:rFonts w:ascii="Times New Roman" w:eastAsia="仿宋_GB2312" w:hAnsi="Times New Roman" w:cs="Times New Roman"/>
          <w:color w:val="000000"/>
          <w:sz w:val="32"/>
          <w:szCs w:val="32"/>
        </w:rPr>
        <w:t>(TD/T1031.1-2011)</w:t>
      </w:r>
      <w:r>
        <w:rPr>
          <w:rFonts w:ascii="仿宋_GB2312" w:eastAsia="仿宋_GB2312" w:hAnsi="Arial" w:cs="Arial" w:hint="eastAsia"/>
          <w:color w:val="000000"/>
          <w:sz w:val="32"/>
          <w:szCs w:val="32"/>
        </w:rPr>
        <w:t>执行。</w:t>
      </w:r>
    </w:p>
    <w:p w:rsidR="00FA2F84" w:rsidRDefault="00FA2F84" w:rsidP="00FA2F84">
      <w:pPr>
        <w:pStyle w:val="a3"/>
        <w:spacing w:line="480" w:lineRule="atLeast"/>
        <w:ind w:firstLine="630"/>
        <w:rPr>
          <w:rFonts w:ascii="Arial" w:hAnsi="Arial" w:cs="Arial"/>
          <w:color w:val="000000"/>
          <w:sz w:val="27"/>
          <w:szCs w:val="27"/>
        </w:rPr>
      </w:pPr>
      <w:r>
        <w:rPr>
          <w:rFonts w:ascii="黑体" w:eastAsia="黑体" w:hAnsi="黑体" w:cs="Arial" w:hint="eastAsia"/>
          <w:color w:val="000000"/>
          <w:sz w:val="32"/>
          <w:szCs w:val="32"/>
        </w:rPr>
        <w:t>六、其他要求</w:t>
      </w:r>
    </w:p>
    <w:p w:rsidR="00FA2F84" w:rsidRDefault="00FA2F84" w:rsidP="00FA2F84">
      <w:pPr>
        <w:pStyle w:val="a3"/>
        <w:spacing w:line="480" w:lineRule="atLeast"/>
        <w:ind w:firstLine="630"/>
        <w:rPr>
          <w:rFonts w:ascii="Arial" w:hAnsi="Arial" w:cs="Arial"/>
          <w:color w:val="000000"/>
          <w:sz w:val="27"/>
          <w:szCs w:val="27"/>
        </w:rPr>
      </w:pPr>
      <w:r>
        <w:rPr>
          <w:rFonts w:ascii="仿宋_GB2312" w:eastAsia="仿宋_GB2312" w:hAnsi="Arial" w:cs="Arial" w:hint="eastAsia"/>
          <w:color w:val="000000"/>
          <w:sz w:val="32"/>
          <w:szCs w:val="32"/>
        </w:rPr>
        <w:t>（一）恢复植被和林业生产条件、树木补种质量验收，由所在区林业主管部门组织完成。</w:t>
      </w:r>
    </w:p>
    <w:p w:rsidR="00FA2F84" w:rsidRDefault="00FA2F84" w:rsidP="00FA2F84">
      <w:pPr>
        <w:pStyle w:val="a3"/>
        <w:spacing w:line="480" w:lineRule="atLeast"/>
        <w:ind w:firstLine="630"/>
        <w:rPr>
          <w:rFonts w:ascii="Arial" w:hAnsi="Arial" w:cs="Arial"/>
          <w:color w:val="000000"/>
          <w:sz w:val="27"/>
          <w:szCs w:val="27"/>
        </w:rPr>
      </w:pPr>
      <w:r>
        <w:rPr>
          <w:rFonts w:ascii="仿宋_GB2312" w:eastAsia="仿宋_GB2312" w:hAnsi="Arial" w:cs="Arial" w:hint="eastAsia"/>
          <w:color w:val="000000"/>
          <w:sz w:val="32"/>
          <w:szCs w:val="32"/>
        </w:rPr>
        <w:t>（二）本标准所列标准、规范性文件，如有新的修订或规定，按新修订或新规定执行。</w:t>
      </w:r>
    </w:p>
    <w:p w:rsidR="00FA2F84" w:rsidRDefault="00FA2F84" w:rsidP="00FA2F84">
      <w:pPr>
        <w:pStyle w:val="a3"/>
        <w:spacing w:line="480" w:lineRule="atLeast"/>
        <w:ind w:firstLine="630"/>
        <w:rPr>
          <w:rFonts w:ascii="Arial" w:hAnsi="Arial" w:cs="Arial"/>
          <w:color w:val="000000"/>
          <w:sz w:val="27"/>
          <w:szCs w:val="27"/>
        </w:rPr>
      </w:pPr>
      <w:r>
        <w:rPr>
          <w:rFonts w:ascii="仿宋_GB2312" w:eastAsia="仿宋_GB2312" w:hAnsi="Arial" w:cs="Arial" w:hint="eastAsia"/>
          <w:color w:val="000000"/>
          <w:sz w:val="32"/>
          <w:szCs w:val="32"/>
        </w:rPr>
        <w:t>本标准由市规划资源局负责解释，自发布之日起施行。</w:t>
      </w:r>
    </w:p>
    <w:p w:rsidR="00FA2F84" w:rsidRDefault="00FA2F84" w:rsidP="00FA2F84">
      <w:pPr>
        <w:pStyle w:val="a3"/>
        <w:spacing w:line="480" w:lineRule="atLeast"/>
        <w:ind w:firstLine="630"/>
        <w:rPr>
          <w:rFonts w:ascii="Arial" w:hAnsi="Arial" w:cs="Arial"/>
          <w:color w:val="000000"/>
          <w:sz w:val="27"/>
          <w:szCs w:val="27"/>
        </w:rPr>
      </w:pPr>
      <w:r>
        <w:rPr>
          <w:rFonts w:ascii="仿宋_GB2312" w:eastAsia="仿宋_GB2312" w:hAnsi="Arial" w:cs="Arial" w:hint="eastAsia"/>
          <w:color w:val="000000"/>
          <w:sz w:val="32"/>
          <w:szCs w:val="32"/>
        </w:rPr>
        <w:t> </w:t>
      </w:r>
    </w:p>
    <w:p w:rsidR="00FA2F84" w:rsidRDefault="00FA2F84" w:rsidP="00FA2F84">
      <w:pPr>
        <w:pStyle w:val="a3"/>
        <w:spacing w:line="480" w:lineRule="atLeast"/>
        <w:ind w:firstLine="630"/>
        <w:rPr>
          <w:rFonts w:ascii="Arial" w:hAnsi="Arial" w:cs="Arial"/>
          <w:color w:val="000000"/>
          <w:sz w:val="27"/>
          <w:szCs w:val="27"/>
        </w:rPr>
      </w:pPr>
      <w:r>
        <w:rPr>
          <w:rFonts w:ascii="仿宋_GB2312" w:eastAsia="仿宋_GB2312" w:hAnsi="Arial" w:cs="Arial" w:hint="eastAsia"/>
          <w:color w:val="000000"/>
          <w:sz w:val="32"/>
          <w:szCs w:val="32"/>
        </w:rPr>
        <w:t> </w:t>
      </w:r>
    </w:p>
    <w:p w:rsidR="00BF431A" w:rsidRDefault="00BF431A"/>
    <w:sectPr w:rsidR="00BF43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文星标宋">
    <w:altName w:val="宋体"/>
    <w:panose1 w:val="00000000000000000000"/>
    <w:charset w:val="86"/>
    <w:family w:val="roman"/>
    <w:notTrueType/>
    <w:pitch w:val="default"/>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F84"/>
    <w:rsid w:val="00BF431A"/>
    <w:rsid w:val="00FA2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2F8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2F8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38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2021-10-14T08:41:00Z</dcterms:created>
  <dcterms:modified xsi:type="dcterms:W3CDTF">2021-10-14T08:41:00Z</dcterms:modified>
</cp:coreProperties>
</file>