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9C5" w:rsidRDefault="00F419C5" w:rsidP="00F419C5">
      <w:pPr>
        <w:rPr>
          <w:rFonts w:hint="eastAsia"/>
        </w:rPr>
      </w:pPr>
    </w:p>
    <w:p w:rsidR="00F419C5" w:rsidRDefault="00F419C5" w:rsidP="00F419C5">
      <w:pPr>
        <w:rPr>
          <w:rFonts w:hint="eastAsia"/>
        </w:rPr>
      </w:pPr>
    </w:p>
    <w:p w:rsidR="00F419C5" w:rsidRDefault="00F419C5" w:rsidP="00F419C5">
      <w:pPr>
        <w:snapToGrid w:val="0"/>
        <w:rPr>
          <w:rFonts w:hint="eastAsia"/>
        </w:rPr>
      </w:pPr>
    </w:p>
    <w:p w:rsidR="00F419C5" w:rsidRDefault="00F419C5" w:rsidP="00F419C5">
      <w:pPr>
        <w:rPr>
          <w:rFonts w:hint="eastAsia"/>
        </w:rPr>
      </w:pPr>
    </w:p>
    <w:p w:rsidR="00F419C5" w:rsidRDefault="00F419C5" w:rsidP="00F419C5">
      <w:pPr>
        <w:rPr>
          <w:rFonts w:hint="eastAsia"/>
        </w:rPr>
      </w:pPr>
    </w:p>
    <w:p w:rsidR="00F419C5" w:rsidRPr="009909C4" w:rsidRDefault="00F419C5" w:rsidP="00F419C5">
      <w:pPr>
        <w:pStyle w:val="a5"/>
        <w:tabs>
          <w:tab w:val="left" w:pos="4132"/>
          <w:tab w:val="left" w:pos="4644"/>
        </w:tabs>
        <w:jc w:val="center"/>
        <w:rPr>
          <w:spacing w:val="60"/>
        </w:rPr>
      </w:pPr>
      <w:r>
        <w:rPr>
          <w:noProof/>
          <w:spacing w:val="60"/>
        </w:rPr>
        <w:drawing>
          <wp:inline distT="0" distB="0" distL="0" distR="0">
            <wp:extent cx="276225" cy="440055"/>
            <wp:effectExtent l="0" t="0" r="952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225" cy="440055"/>
                    </a:xfrm>
                    <a:prstGeom prst="rect">
                      <a:avLst/>
                    </a:prstGeom>
                    <a:noFill/>
                    <a:ln>
                      <a:noFill/>
                    </a:ln>
                  </pic:spPr>
                </pic:pic>
              </a:graphicData>
            </a:graphic>
          </wp:inline>
        </w:drawing>
      </w:r>
      <w:r w:rsidRPr="009909C4">
        <w:rPr>
          <w:rFonts w:hint="eastAsia"/>
          <w:noProof/>
          <w:spacing w:val="60"/>
          <w:sz w:val="10"/>
          <w:szCs w:val="10"/>
        </w:rPr>
        <w:t xml:space="preserve"> </w:t>
      </w:r>
      <w:r>
        <w:rPr>
          <w:noProof/>
          <w:spacing w:val="60"/>
        </w:rPr>
        <w:drawing>
          <wp:inline distT="0" distB="0" distL="0" distR="0">
            <wp:extent cx="284480" cy="466090"/>
            <wp:effectExtent l="0" t="0" r="127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480" cy="466090"/>
                    </a:xfrm>
                    <a:prstGeom prst="rect">
                      <a:avLst/>
                    </a:prstGeom>
                    <a:noFill/>
                    <a:ln>
                      <a:noFill/>
                    </a:ln>
                  </pic:spPr>
                </pic:pic>
              </a:graphicData>
            </a:graphic>
          </wp:inline>
        </w:drawing>
      </w:r>
      <w:r w:rsidRPr="009909C4">
        <w:rPr>
          <w:rFonts w:hint="eastAsia"/>
          <w:noProof/>
          <w:spacing w:val="60"/>
          <w:sz w:val="10"/>
          <w:szCs w:val="10"/>
        </w:rPr>
        <w:t xml:space="preserve"> </w:t>
      </w:r>
      <w:r>
        <w:rPr>
          <w:noProof/>
          <w:spacing w:val="60"/>
        </w:rPr>
        <w:drawing>
          <wp:inline distT="0" distB="0" distL="0" distR="0">
            <wp:extent cx="284480" cy="466090"/>
            <wp:effectExtent l="0" t="0" r="127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466090"/>
                    </a:xfrm>
                    <a:prstGeom prst="rect">
                      <a:avLst/>
                    </a:prstGeom>
                    <a:noFill/>
                    <a:ln>
                      <a:noFill/>
                    </a:ln>
                  </pic:spPr>
                </pic:pic>
              </a:graphicData>
            </a:graphic>
          </wp:inline>
        </w:drawing>
      </w:r>
      <w:r w:rsidRPr="009909C4">
        <w:rPr>
          <w:rFonts w:hint="eastAsia"/>
          <w:noProof/>
          <w:spacing w:val="60"/>
          <w:sz w:val="10"/>
          <w:szCs w:val="10"/>
        </w:rPr>
        <w:t xml:space="preserve"> </w:t>
      </w:r>
      <w:r>
        <w:rPr>
          <w:noProof/>
          <w:spacing w:val="60"/>
        </w:rPr>
        <w:drawing>
          <wp:inline distT="0" distB="0" distL="0" distR="0">
            <wp:extent cx="293370" cy="46609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3370" cy="466090"/>
                    </a:xfrm>
                    <a:prstGeom prst="rect">
                      <a:avLst/>
                    </a:prstGeom>
                    <a:noFill/>
                    <a:ln>
                      <a:noFill/>
                    </a:ln>
                  </pic:spPr>
                </pic:pic>
              </a:graphicData>
            </a:graphic>
          </wp:inline>
        </w:drawing>
      </w:r>
      <w:r w:rsidRPr="009909C4">
        <w:rPr>
          <w:rFonts w:hint="eastAsia"/>
          <w:noProof/>
          <w:spacing w:val="60"/>
          <w:sz w:val="10"/>
          <w:szCs w:val="10"/>
        </w:rPr>
        <w:t xml:space="preserve"> </w:t>
      </w:r>
      <w:r>
        <w:rPr>
          <w:noProof/>
          <w:spacing w:val="60"/>
        </w:rPr>
        <w:drawing>
          <wp:inline distT="0" distB="0" distL="0" distR="0">
            <wp:extent cx="284480" cy="457200"/>
            <wp:effectExtent l="0" t="0" r="127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4480" cy="457200"/>
                    </a:xfrm>
                    <a:prstGeom prst="rect">
                      <a:avLst/>
                    </a:prstGeom>
                    <a:noFill/>
                    <a:ln>
                      <a:noFill/>
                    </a:ln>
                  </pic:spPr>
                </pic:pic>
              </a:graphicData>
            </a:graphic>
          </wp:inline>
        </w:drawing>
      </w:r>
      <w:r w:rsidRPr="009909C4">
        <w:rPr>
          <w:rFonts w:hint="eastAsia"/>
          <w:noProof/>
          <w:spacing w:val="60"/>
          <w:sz w:val="10"/>
          <w:szCs w:val="10"/>
        </w:rPr>
        <w:t xml:space="preserve"> </w:t>
      </w:r>
      <w:r>
        <w:rPr>
          <w:noProof/>
          <w:spacing w:val="60"/>
        </w:rPr>
        <w:drawing>
          <wp:inline distT="0" distB="0" distL="0" distR="0">
            <wp:extent cx="284480" cy="457200"/>
            <wp:effectExtent l="0" t="0" r="127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4480" cy="457200"/>
                    </a:xfrm>
                    <a:prstGeom prst="rect">
                      <a:avLst/>
                    </a:prstGeom>
                    <a:noFill/>
                    <a:ln>
                      <a:noFill/>
                    </a:ln>
                  </pic:spPr>
                </pic:pic>
              </a:graphicData>
            </a:graphic>
          </wp:inline>
        </w:drawing>
      </w:r>
      <w:r w:rsidRPr="009909C4">
        <w:rPr>
          <w:rFonts w:hint="eastAsia"/>
          <w:noProof/>
          <w:spacing w:val="60"/>
          <w:sz w:val="11"/>
          <w:szCs w:val="11"/>
        </w:rPr>
        <w:t xml:space="preserve"> </w:t>
      </w:r>
      <w:r>
        <w:rPr>
          <w:noProof/>
          <w:spacing w:val="60"/>
        </w:rPr>
        <w:drawing>
          <wp:inline distT="0" distB="0" distL="0" distR="0">
            <wp:extent cx="189865" cy="448310"/>
            <wp:effectExtent l="0" t="0" r="635" b="889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9865" cy="448310"/>
                    </a:xfrm>
                    <a:prstGeom prst="rect">
                      <a:avLst/>
                    </a:prstGeom>
                    <a:noFill/>
                    <a:ln>
                      <a:noFill/>
                    </a:ln>
                  </pic:spPr>
                </pic:pic>
              </a:graphicData>
            </a:graphic>
          </wp:inline>
        </w:drawing>
      </w:r>
      <w:r w:rsidRPr="009909C4">
        <w:rPr>
          <w:rFonts w:hint="eastAsia"/>
          <w:noProof/>
          <w:spacing w:val="60"/>
          <w:sz w:val="10"/>
          <w:szCs w:val="10"/>
        </w:rPr>
        <w:t xml:space="preserve"> </w:t>
      </w:r>
      <w:r>
        <w:rPr>
          <w:noProof/>
          <w:spacing w:val="60"/>
        </w:rPr>
        <w:drawing>
          <wp:inline distT="0" distB="0" distL="0" distR="0">
            <wp:extent cx="284480" cy="457200"/>
            <wp:effectExtent l="0" t="0" r="127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4480" cy="457200"/>
                    </a:xfrm>
                    <a:prstGeom prst="rect">
                      <a:avLst/>
                    </a:prstGeom>
                    <a:noFill/>
                    <a:ln>
                      <a:noFill/>
                    </a:ln>
                  </pic:spPr>
                </pic:pic>
              </a:graphicData>
            </a:graphic>
          </wp:inline>
        </w:drawing>
      </w:r>
      <w:r w:rsidRPr="009909C4">
        <w:rPr>
          <w:rFonts w:hint="eastAsia"/>
          <w:noProof/>
          <w:spacing w:val="60"/>
          <w:sz w:val="10"/>
          <w:szCs w:val="10"/>
        </w:rPr>
        <w:t xml:space="preserve"> </w:t>
      </w:r>
      <w:r>
        <w:rPr>
          <w:noProof/>
          <w:spacing w:val="60"/>
        </w:rPr>
        <w:drawing>
          <wp:inline distT="0" distB="0" distL="0" distR="0">
            <wp:extent cx="276225" cy="466090"/>
            <wp:effectExtent l="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6225" cy="466090"/>
                    </a:xfrm>
                    <a:prstGeom prst="rect">
                      <a:avLst/>
                    </a:prstGeom>
                    <a:noFill/>
                    <a:ln>
                      <a:noFill/>
                    </a:ln>
                  </pic:spPr>
                </pic:pic>
              </a:graphicData>
            </a:graphic>
          </wp:inline>
        </w:drawing>
      </w:r>
      <w:r w:rsidRPr="009909C4">
        <w:rPr>
          <w:rFonts w:hint="eastAsia"/>
          <w:noProof/>
          <w:spacing w:val="60"/>
          <w:sz w:val="10"/>
          <w:szCs w:val="10"/>
        </w:rPr>
        <w:t xml:space="preserve"> </w:t>
      </w:r>
      <w:r>
        <w:rPr>
          <w:noProof/>
          <w:spacing w:val="60"/>
        </w:rPr>
        <w:drawing>
          <wp:inline distT="0" distB="0" distL="0" distR="0">
            <wp:extent cx="284480" cy="457200"/>
            <wp:effectExtent l="0" t="0" r="127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4480" cy="457200"/>
                    </a:xfrm>
                    <a:prstGeom prst="rect">
                      <a:avLst/>
                    </a:prstGeom>
                    <a:noFill/>
                    <a:ln>
                      <a:noFill/>
                    </a:ln>
                  </pic:spPr>
                </pic:pic>
              </a:graphicData>
            </a:graphic>
          </wp:inline>
        </w:drawing>
      </w:r>
      <w:r w:rsidRPr="009909C4">
        <w:rPr>
          <w:rFonts w:hint="eastAsia"/>
          <w:noProof/>
          <w:spacing w:val="60"/>
          <w:sz w:val="10"/>
          <w:szCs w:val="10"/>
        </w:rPr>
        <w:t xml:space="preserve"> </w:t>
      </w:r>
      <w:r>
        <w:rPr>
          <w:noProof/>
          <w:spacing w:val="60"/>
        </w:rPr>
        <w:drawing>
          <wp:inline distT="0" distB="0" distL="0" distR="0">
            <wp:extent cx="276225" cy="448310"/>
            <wp:effectExtent l="0" t="0" r="9525"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448310"/>
                    </a:xfrm>
                    <a:prstGeom prst="rect">
                      <a:avLst/>
                    </a:prstGeom>
                    <a:noFill/>
                    <a:ln>
                      <a:noFill/>
                    </a:ln>
                  </pic:spPr>
                </pic:pic>
              </a:graphicData>
            </a:graphic>
          </wp:inline>
        </w:drawing>
      </w:r>
      <w:r w:rsidRPr="009909C4">
        <w:rPr>
          <w:rFonts w:hint="eastAsia"/>
          <w:noProof/>
          <w:spacing w:val="60"/>
          <w:sz w:val="10"/>
          <w:szCs w:val="10"/>
        </w:rPr>
        <w:t xml:space="preserve"> </w:t>
      </w:r>
      <w:r>
        <w:rPr>
          <w:noProof/>
          <w:spacing w:val="60"/>
        </w:rPr>
        <w:drawing>
          <wp:inline distT="0" distB="0" distL="0" distR="0">
            <wp:extent cx="284480" cy="466090"/>
            <wp:effectExtent l="0" t="0" r="127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4480" cy="466090"/>
                    </a:xfrm>
                    <a:prstGeom prst="rect">
                      <a:avLst/>
                    </a:prstGeom>
                    <a:noFill/>
                    <a:ln>
                      <a:noFill/>
                    </a:ln>
                  </pic:spPr>
                </pic:pic>
              </a:graphicData>
            </a:graphic>
          </wp:inline>
        </w:drawing>
      </w:r>
      <w:r w:rsidRPr="009909C4">
        <w:rPr>
          <w:rFonts w:hint="eastAsia"/>
          <w:noProof/>
          <w:spacing w:val="60"/>
          <w:sz w:val="10"/>
          <w:szCs w:val="10"/>
        </w:rPr>
        <w:t xml:space="preserve"> </w:t>
      </w:r>
      <w:r>
        <w:rPr>
          <w:noProof/>
          <w:spacing w:val="60"/>
        </w:rPr>
        <w:drawing>
          <wp:inline distT="0" distB="0" distL="0" distR="0">
            <wp:extent cx="293370" cy="4572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3370" cy="457200"/>
                    </a:xfrm>
                    <a:prstGeom prst="rect">
                      <a:avLst/>
                    </a:prstGeom>
                    <a:noFill/>
                    <a:ln>
                      <a:noFill/>
                    </a:ln>
                  </pic:spPr>
                </pic:pic>
              </a:graphicData>
            </a:graphic>
          </wp:inline>
        </w:drawing>
      </w:r>
    </w:p>
    <w:p w:rsidR="00F419C5" w:rsidRDefault="00F419C5" w:rsidP="00F419C5">
      <w:pPr>
        <w:rPr>
          <w:rFonts w:ascii="Times New Roman" w:hint="eastAsia"/>
          <w:bCs/>
          <w:color w:val="FFFFFF"/>
        </w:rPr>
      </w:pPr>
    </w:p>
    <w:p w:rsidR="00F419C5" w:rsidRPr="002D2756" w:rsidRDefault="00F419C5" w:rsidP="00F419C5">
      <w:pPr>
        <w:jc w:val="center"/>
        <w:rPr>
          <w:rFonts w:ascii="Times New Roman"/>
          <w:bCs/>
        </w:rPr>
      </w:pPr>
      <w:r w:rsidRPr="002D2756">
        <w:rPr>
          <w:rFonts w:ascii="Times New Roman"/>
          <w:bCs/>
          <w:color w:val="FFFFFF"/>
        </w:rPr>
        <w:t>空</w:t>
      </w:r>
      <w:r>
        <w:rPr>
          <w:rFonts w:ascii="Times New Roman" w:hint="eastAsia"/>
          <w:bCs/>
        </w:rPr>
        <w:t>津</w:t>
      </w:r>
      <w:proofErr w:type="gramStart"/>
      <w:r>
        <w:rPr>
          <w:rFonts w:ascii="Times New Roman" w:hint="eastAsia"/>
          <w:bCs/>
        </w:rPr>
        <w:t>规</w:t>
      </w:r>
      <w:proofErr w:type="gramEnd"/>
      <w:r>
        <w:rPr>
          <w:rFonts w:ascii="Times New Roman" w:hint="eastAsia"/>
          <w:bCs/>
        </w:rPr>
        <w:t>自</w:t>
      </w:r>
      <w:proofErr w:type="gramStart"/>
      <w:r>
        <w:rPr>
          <w:rFonts w:ascii="Times New Roman" w:hint="eastAsia"/>
          <w:bCs/>
        </w:rPr>
        <w:t>勘</w:t>
      </w:r>
      <w:proofErr w:type="gramEnd"/>
      <w:r>
        <w:rPr>
          <w:rFonts w:ascii="Times New Roman" w:hint="eastAsia"/>
          <w:bCs/>
        </w:rPr>
        <w:t>发</w:t>
      </w:r>
      <w:r w:rsidRPr="002D2756">
        <w:rPr>
          <w:rFonts w:ascii="Times New Roman"/>
          <w:bCs/>
        </w:rPr>
        <w:t>〔</w:t>
      </w:r>
      <w:r w:rsidRPr="002D2756">
        <w:rPr>
          <w:rFonts w:ascii="Times New Roman"/>
          <w:bCs/>
        </w:rPr>
        <w:t>201</w:t>
      </w:r>
      <w:r>
        <w:rPr>
          <w:rFonts w:ascii="Times New Roman" w:hint="eastAsia"/>
          <w:bCs/>
        </w:rPr>
        <w:t>9</w:t>
      </w:r>
      <w:r w:rsidRPr="002D2756">
        <w:rPr>
          <w:rFonts w:ascii="Times New Roman"/>
          <w:bCs/>
        </w:rPr>
        <w:t>〕</w:t>
      </w:r>
      <w:r>
        <w:rPr>
          <w:rFonts w:ascii="Times New Roman" w:hint="eastAsia"/>
          <w:bCs/>
        </w:rPr>
        <w:t>3</w:t>
      </w:r>
      <w:r>
        <w:rPr>
          <w:rFonts w:ascii="Times New Roman"/>
          <w:bCs/>
        </w:rPr>
        <w:t>09</w:t>
      </w:r>
      <w:r w:rsidRPr="002D2756">
        <w:rPr>
          <w:rFonts w:ascii="Times New Roman"/>
          <w:bCs/>
        </w:rPr>
        <w:t>号</w:t>
      </w:r>
    </w:p>
    <w:p w:rsidR="00F419C5" w:rsidRDefault="00F419C5" w:rsidP="00F419C5">
      <w:pPr>
        <w:snapToGrid w:val="0"/>
        <w:spacing w:beforeLines="50" w:before="283"/>
        <w:jc w:val="right"/>
        <w:rPr>
          <w:rFonts w:hint="eastAsia"/>
        </w:rPr>
      </w:pPr>
      <w:r>
        <w:rPr>
          <w:noProof/>
          <w:spacing w:val="60"/>
        </w:rPr>
        <mc:AlternateContent>
          <mc:Choice Requires="wps">
            <w:drawing>
              <wp:anchor distT="0" distB="0" distL="114300" distR="114300" simplePos="0" relativeHeight="251659264" behindDoc="0" locked="0" layoutInCell="1" allowOverlap="1">
                <wp:simplePos x="0" y="0"/>
                <wp:positionH relativeFrom="page">
                  <wp:posOffset>1057910</wp:posOffset>
                </wp:positionH>
                <wp:positionV relativeFrom="page">
                  <wp:posOffset>4362450</wp:posOffset>
                </wp:positionV>
                <wp:extent cx="5544820" cy="0"/>
                <wp:effectExtent l="19685" t="19050" r="17145" b="19050"/>
                <wp:wrapNone/>
                <wp:docPr id="16" name="直接连接符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line">
                          <a:avLst/>
                        </a:prstGeom>
                        <a:noFill/>
                        <a:ln w="25908">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3pt,343.5pt" to="519.9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" strokecolor="red" strokeweight="2.04pt">
                <w10:wrap anchorx="page" anchory="page"/>
              </v:line>
            </w:pict>
          </mc:Fallback>
        </mc:AlternateContent>
      </w:r>
    </w:p>
    <w:p w:rsidR="00F419C5" w:rsidRPr="00720CCA" w:rsidRDefault="00F419C5" w:rsidP="00F419C5">
      <w:pPr>
        <w:snapToGrid w:val="0"/>
        <w:jc w:val="center"/>
        <w:rPr>
          <w:rFonts w:ascii="宋体" w:eastAsia="宋体" w:hAnsi="宋体" w:hint="eastAsia"/>
          <w:b/>
          <w:sz w:val="44"/>
          <w:szCs w:val="44"/>
        </w:rPr>
      </w:pPr>
    </w:p>
    <w:p w:rsidR="00F419C5" w:rsidRPr="001A08FC" w:rsidRDefault="00F419C5" w:rsidP="00F419C5">
      <w:pPr>
        <w:snapToGrid w:val="0"/>
        <w:jc w:val="center"/>
        <w:rPr>
          <w:rFonts w:ascii="方正小标宋简体" w:eastAsia="方正小标宋简体" w:hint="eastAsia"/>
          <w:sz w:val="44"/>
          <w:szCs w:val="44"/>
        </w:rPr>
      </w:pPr>
      <w:r w:rsidRPr="001A08FC">
        <w:rPr>
          <w:rFonts w:ascii="方正小标宋简体" w:eastAsia="方正小标宋简体" w:hint="eastAsia"/>
          <w:sz w:val="44"/>
          <w:szCs w:val="44"/>
        </w:rPr>
        <w:t>市规划和自然资源局关于印发</w:t>
      </w:r>
    </w:p>
    <w:p w:rsidR="00F419C5" w:rsidRPr="001A08FC" w:rsidRDefault="00F419C5" w:rsidP="00F419C5">
      <w:pPr>
        <w:snapToGrid w:val="0"/>
        <w:jc w:val="center"/>
        <w:rPr>
          <w:rFonts w:ascii="方正小标宋简体" w:eastAsia="方正小标宋简体" w:hint="eastAsia"/>
          <w:sz w:val="44"/>
          <w:szCs w:val="44"/>
        </w:rPr>
      </w:pPr>
      <w:r w:rsidRPr="001A08FC">
        <w:rPr>
          <w:rFonts w:ascii="方正小标宋简体" w:eastAsia="方正小标宋简体" w:hint="eastAsia"/>
          <w:sz w:val="44"/>
          <w:szCs w:val="44"/>
        </w:rPr>
        <w:t>《天津市区域地质灾害危险性评估实施细则（试行）》的通知</w:t>
      </w:r>
    </w:p>
    <w:p w:rsidR="00F419C5" w:rsidRPr="001A08FC" w:rsidRDefault="00F419C5" w:rsidP="00F419C5">
      <w:pPr>
        <w:ind w:firstLineChars="200" w:firstLine="624"/>
        <w:rPr>
          <w:rFonts w:ascii="Times New Roman"/>
        </w:rPr>
      </w:pPr>
    </w:p>
    <w:p w:rsidR="00F419C5" w:rsidRPr="001A08FC" w:rsidRDefault="00F419C5" w:rsidP="00F419C5">
      <w:pPr>
        <w:rPr>
          <w:rFonts w:ascii="Times New Roman"/>
        </w:rPr>
      </w:pPr>
      <w:r w:rsidRPr="001A08FC">
        <w:rPr>
          <w:rFonts w:ascii="Times New Roman"/>
        </w:rPr>
        <w:t>各区人民政府、有关单位：</w:t>
      </w:r>
      <w:r w:rsidRPr="001A08FC">
        <w:rPr>
          <w:rFonts w:ascii="Times New Roman"/>
        </w:rPr>
        <w:t xml:space="preserve"> </w:t>
      </w:r>
    </w:p>
    <w:p w:rsidR="00F419C5" w:rsidRDefault="00F419C5" w:rsidP="00F419C5">
      <w:pPr>
        <w:ind w:firstLineChars="200" w:firstLine="624"/>
        <w:rPr>
          <w:rFonts w:ascii="Times New Roman"/>
        </w:rPr>
      </w:pPr>
      <w:r w:rsidRPr="001A08FC">
        <w:rPr>
          <w:rFonts w:ascii="Times New Roman"/>
        </w:rPr>
        <w:t>按照《国务院办公厅关于全面开展工程建设项目审批制度改革的实施意见》（国办发</w:t>
      </w:r>
      <w:r w:rsidRPr="007B092D">
        <w:rPr>
          <w:rFonts w:ascii="Times New Roman"/>
          <w:bCs/>
        </w:rPr>
        <w:t>〔</w:t>
      </w:r>
      <w:r w:rsidRPr="007B092D">
        <w:rPr>
          <w:rFonts w:ascii="Times New Roman"/>
          <w:bCs/>
        </w:rPr>
        <w:t>201</w:t>
      </w:r>
      <w:r>
        <w:rPr>
          <w:rFonts w:ascii="Times New Roman" w:hint="eastAsia"/>
          <w:bCs/>
        </w:rPr>
        <w:t>9</w:t>
      </w:r>
      <w:r w:rsidRPr="007B092D">
        <w:rPr>
          <w:rFonts w:ascii="Times New Roman"/>
          <w:bCs/>
        </w:rPr>
        <w:t>〕</w:t>
      </w:r>
      <w:r w:rsidRPr="001A08FC">
        <w:rPr>
          <w:rFonts w:ascii="Times New Roman"/>
        </w:rPr>
        <w:t>11</w:t>
      </w:r>
      <w:r w:rsidRPr="001A08FC">
        <w:rPr>
          <w:rFonts w:ascii="Times New Roman"/>
        </w:rPr>
        <w:t>号）和《天津市深化工程建设项目审批制度改革实施方案》要求，推进区域地质灾害危险性评估工作，我局制订了</w:t>
      </w:r>
      <w:proofErr w:type="gramStart"/>
      <w:r w:rsidRPr="001A08FC">
        <w:rPr>
          <w:rFonts w:ascii="Times New Roman"/>
        </w:rPr>
        <w:t>《</w:t>
      </w:r>
      <w:proofErr w:type="gramEnd"/>
      <w:r w:rsidRPr="001A08FC">
        <w:rPr>
          <w:rFonts w:ascii="Times New Roman"/>
        </w:rPr>
        <w:t>天津市区域地质灾害危险性评估实施细</w:t>
      </w:r>
    </w:p>
    <w:p w:rsidR="00F419C5" w:rsidRDefault="00F419C5" w:rsidP="00F419C5">
      <w:pPr>
        <w:rPr>
          <w:rFonts w:ascii="Times New Roman"/>
        </w:rPr>
      </w:pPr>
    </w:p>
    <w:p w:rsidR="00F419C5" w:rsidRDefault="00F419C5" w:rsidP="00F419C5">
      <w:pPr>
        <w:rPr>
          <w:rFonts w:ascii="Times New Roman"/>
        </w:rPr>
      </w:pPr>
    </w:p>
    <w:p w:rsidR="00F419C5" w:rsidRDefault="00F419C5" w:rsidP="00F419C5">
      <w:pPr>
        <w:rPr>
          <w:rFonts w:ascii="Times New Roman"/>
        </w:rPr>
      </w:pPr>
      <w:r w:rsidRPr="001A08FC">
        <w:rPr>
          <w:rFonts w:ascii="Times New Roman"/>
        </w:rPr>
        <w:lastRenderedPageBreak/>
        <w:t>则（试行）</w:t>
      </w:r>
      <w:proofErr w:type="gramStart"/>
      <w:r w:rsidRPr="001A08FC">
        <w:rPr>
          <w:rFonts w:ascii="Times New Roman"/>
        </w:rPr>
        <w:t>》</w:t>
      </w:r>
      <w:proofErr w:type="gramEnd"/>
      <w:r w:rsidRPr="001A08FC">
        <w:rPr>
          <w:rFonts w:ascii="Times New Roman"/>
        </w:rPr>
        <w:t>，现印发给你们，请遵照执行。</w:t>
      </w:r>
    </w:p>
    <w:p w:rsidR="00F419C5" w:rsidRDefault="00F419C5" w:rsidP="00F419C5">
      <w:pPr>
        <w:rPr>
          <w:rFonts w:ascii="Times New Roman"/>
        </w:rPr>
      </w:pPr>
    </w:p>
    <w:p w:rsidR="00F419C5" w:rsidRDefault="00F419C5" w:rsidP="00F419C5">
      <w:pPr>
        <w:rPr>
          <w:rFonts w:ascii="Times New Roman"/>
        </w:rPr>
      </w:pPr>
    </w:p>
    <w:p w:rsidR="00F419C5" w:rsidRPr="00554EFB" w:rsidRDefault="00F419C5" w:rsidP="00F419C5">
      <w:pPr>
        <w:ind w:firstLineChars="200" w:firstLine="624"/>
        <w:rPr>
          <w:rFonts w:ascii="Times New Roman"/>
        </w:rPr>
      </w:pPr>
    </w:p>
    <w:p w:rsidR="00F419C5" w:rsidRPr="00B9578D" w:rsidRDefault="00F419C5" w:rsidP="00F419C5">
      <w:pPr>
        <w:snapToGrid w:val="0"/>
        <w:ind w:firstLineChars="200" w:firstLine="624"/>
        <w:rPr>
          <w:rFonts w:ascii="Times New Roman" w:hint="eastAsia"/>
        </w:rPr>
      </w:pPr>
    </w:p>
    <w:p w:rsidR="00F419C5" w:rsidRPr="00676561" w:rsidRDefault="00F419C5" w:rsidP="00F419C5">
      <w:pPr>
        <w:ind w:right="-48" w:firstLine="630"/>
        <w:jc w:val="right"/>
        <w:rPr>
          <w:rFonts w:ascii="Times New Roman"/>
        </w:rPr>
      </w:pPr>
      <w:r w:rsidRPr="00676561">
        <w:rPr>
          <w:rFonts w:ascii="Times New Roman"/>
        </w:rPr>
        <w:t>201</w:t>
      </w:r>
      <w:r>
        <w:rPr>
          <w:rFonts w:ascii="Times New Roman" w:hint="eastAsia"/>
        </w:rPr>
        <w:t>9</w:t>
      </w:r>
      <w:r w:rsidRPr="00676561">
        <w:rPr>
          <w:rFonts w:ascii="Times New Roman"/>
        </w:rPr>
        <w:t>年</w:t>
      </w:r>
      <w:r>
        <w:rPr>
          <w:rFonts w:ascii="Times New Roman" w:hint="eastAsia"/>
        </w:rPr>
        <w:t>1</w:t>
      </w:r>
      <w:r>
        <w:rPr>
          <w:rFonts w:ascii="Times New Roman"/>
        </w:rPr>
        <w:t>1</w:t>
      </w:r>
      <w:r w:rsidRPr="00676561">
        <w:rPr>
          <w:rFonts w:ascii="Times New Roman"/>
        </w:rPr>
        <w:t>月</w:t>
      </w:r>
      <w:r>
        <w:rPr>
          <w:rFonts w:ascii="Times New Roman"/>
        </w:rPr>
        <w:t>1</w:t>
      </w:r>
      <w:r w:rsidRPr="00676561">
        <w:rPr>
          <w:rFonts w:ascii="Times New Roman"/>
        </w:rPr>
        <w:t>日</w:t>
      </w:r>
      <w:r w:rsidRPr="00676561">
        <w:rPr>
          <w:rFonts w:ascii="Times New Roman"/>
          <w:color w:val="FFFFFF"/>
        </w:rPr>
        <w:t>空空</w:t>
      </w:r>
      <w:proofErr w:type="gramStart"/>
      <w:r w:rsidRPr="00676561">
        <w:rPr>
          <w:rFonts w:ascii="Times New Roman"/>
          <w:color w:val="FFFFFF"/>
        </w:rPr>
        <w:t>空空</w:t>
      </w:r>
      <w:proofErr w:type="gramEnd"/>
    </w:p>
    <w:p w:rsidR="00F419C5" w:rsidRPr="007A7BC6" w:rsidRDefault="00F419C5" w:rsidP="00F419C5">
      <w:pPr>
        <w:ind w:firstLineChars="200" w:firstLine="624"/>
        <w:rPr>
          <w:rFonts w:ascii="Times New Roman"/>
        </w:rPr>
      </w:pPr>
      <w:r w:rsidRPr="007A7BC6">
        <w:rPr>
          <w:rFonts w:ascii="Times New Roman"/>
        </w:rPr>
        <w:t>（此件</w:t>
      </w:r>
      <w:r>
        <w:rPr>
          <w:rFonts w:ascii="Times New Roman" w:hint="eastAsia"/>
        </w:rPr>
        <w:t>主</w:t>
      </w:r>
      <w:r>
        <w:rPr>
          <w:rFonts w:ascii="Times New Roman"/>
        </w:rPr>
        <w:t>动</w:t>
      </w:r>
      <w:r w:rsidRPr="007A7BC6">
        <w:rPr>
          <w:rFonts w:ascii="Times New Roman"/>
        </w:rPr>
        <w:t>公开）</w:t>
      </w:r>
    </w:p>
    <w:p w:rsidR="00F419C5" w:rsidRDefault="00F419C5" w:rsidP="00F419C5">
      <w:pPr>
        <w:rPr>
          <w:rFonts w:hint="eastAsia"/>
        </w:rPr>
      </w:pPr>
    </w:p>
    <w:p w:rsidR="00F419C5" w:rsidRDefault="00F419C5" w:rsidP="00F419C5">
      <w:pPr>
        <w:rPr>
          <w:rFonts w:ascii="Times New Roman" w:hint="eastAsia"/>
        </w:rPr>
      </w:pPr>
    </w:p>
    <w:p w:rsidR="00F419C5" w:rsidRPr="001A08FC" w:rsidRDefault="00F419C5" w:rsidP="00F419C5">
      <w:pPr>
        <w:rPr>
          <w:rFonts w:ascii="Times New Roman"/>
        </w:rPr>
      </w:pPr>
    </w:p>
    <w:p w:rsidR="00F419C5" w:rsidRDefault="00F419C5" w:rsidP="00F419C5">
      <w:pPr>
        <w:rPr>
          <w:rFonts w:ascii="Times New Roman"/>
        </w:rPr>
      </w:pPr>
    </w:p>
    <w:p w:rsidR="00F419C5" w:rsidRPr="001A08FC" w:rsidRDefault="00F419C5" w:rsidP="00F419C5">
      <w:pPr>
        <w:rPr>
          <w:rFonts w:ascii="Times New Roman" w:hint="eastAsia"/>
        </w:rPr>
      </w:pPr>
    </w:p>
    <w:p w:rsidR="00F419C5" w:rsidRPr="001A08FC" w:rsidRDefault="00F419C5" w:rsidP="00F419C5">
      <w:pPr>
        <w:snapToGrid w:val="0"/>
        <w:jc w:val="center"/>
        <w:rPr>
          <w:rFonts w:ascii="方正小标宋简体" w:eastAsia="方正小标宋简体" w:hint="eastAsia"/>
          <w:sz w:val="44"/>
          <w:szCs w:val="44"/>
        </w:rPr>
      </w:pPr>
      <w:r>
        <w:rPr>
          <w:rFonts w:ascii="Times New Roman"/>
        </w:rPr>
        <w:br w:type="page"/>
      </w:r>
      <w:r w:rsidRPr="001A08FC">
        <w:rPr>
          <w:rFonts w:ascii="方正小标宋简体" w:eastAsia="方正小标宋简体" w:hint="eastAsia"/>
          <w:sz w:val="44"/>
          <w:szCs w:val="44"/>
        </w:rPr>
        <w:lastRenderedPageBreak/>
        <w:t>天津市区域地质灾害危险性评估实施细则</w:t>
      </w:r>
    </w:p>
    <w:p w:rsidR="00F419C5" w:rsidRPr="001A08FC" w:rsidRDefault="00F419C5" w:rsidP="00F419C5">
      <w:pPr>
        <w:jc w:val="center"/>
      </w:pPr>
      <w:r w:rsidRPr="001A08FC">
        <w:rPr>
          <w:rFonts w:hint="eastAsia"/>
        </w:rPr>
        <w:t>（试行）</w:t>
      </w:r>
    </w:p>
    <w:p w:rsidR="00F419C5" w:rsidRPr="001A08FC" w:rsidRDefault="00F419C5" w:rsidP="00F419C5">
      <w:pPr>
        <w:ind w:firstLineChars="200" w:firstLine="624"/>
      </w:pPr>
    </w:p>
    <w:p w:rsidR="00F419C5" w:rsidRPr="001A08FC" w:rsidRDefault="00F419C5" w:rsidP="00F419C5">
      <w:pPr>
        <w:ind w:firstLineChars="200" w:firstLine="626"/>
      </w:pPr>
      <w:r w:rsidRPr="001A08FC">
        <w:rPr>
          <w:rFonts w:hint="eastAsia"/>
          <w:b/>
        </w:rPr>
        <w:t>第一条</w:t>
      </w:r>
      <w:r>
        <w:rPr>
          <w:rFonts w:hint="eastAsia"/>
        </w:rPr>
        <w:t xml:space="preserve"> </w:t>
      </w:r>
      <w:r w:rsidRPr="001A08FC">
        <w:rPr>
          <w:rFonts w:hint="eastAsia"/>
        </w:rPr>
        <w:t xml:space="preserve"> 为落实我市工程建设项目审批制度改革工作要求，推进区域地质灾害危险性评估工作，根据《地质灾害防治条例》和《天津市深化工程建设项目审批制度改革实施方案》等，结合我市实际，制定本实施细则。</w:t>
      </w:r>
    </w:p>
    <w:p w:rsidR="00F419C5" w:rsidRPr="001A08FC" w:rsidRDefault="00F419C5" w:rsidP="00F419C5">
      <w:pPr>
        <w:ind w:firstLineChars="200" w:firstLine="626"/>
      </w:pPr>
      <w:r w:rsidRPr="001A08FC">
        <w:rPr>
          <w:rFonts w:hint="eastAsia"/>
          <w:b/>
        </w:rPr>
        <w:t>第二条</w:t>
      </w:r>
      <w:r>
        <w:rPr>
          <w:rFonts w:hint="eastAsia"/>
        </w:rPr>
        <w:t xml:space="preserve"> </w:t>
      </w:r>
      <w:r w:rsidRPr="001A08FC">
        <w:rPr>
          <w:rFonts w:hint="eastAsia"/>
        </w:rPr>
        <w:t xml:space="preserve"> 本实施细则所称区域地质灾害危险性评估（以下简称“区域评估”）是指对位于地质灾害易发区内各类开发区、工业园区、自贸试验区（片区）等区域（以下简称“功能区”），在土地供应前，在区域内统一开展地质灾害危险性评估工作。</w:t>
      </w:r>
    </w:p>
    <w:p w:rsidR="00F419C5" w:rsidRPr="001A08FC" w:rsidRDefault="00F419C5" w:rsidP="00F419C5">
      <w:pPr>
        <w:ind w:firstLineChars="200" w:firstLine="624"/>
      </w:pPr>
      <w:r w:rsidRPr="001A08FC">
        <w:rPr>
          <w:rFonts w:hint="eastAsia"/>
        </w:rPr>
        <w:t>地质灾害易发区以现行有效的《天津市地质灾害防治规划》地质灾害易发区划分为准。</w:t>
      </w:r>
    </w:p>
    <w:p w:rsidR="00F419C5" w:rsidRPr="001A08FC" w:rsidRDefault="00F419C5" w:rsidP="00F419C5">
      <w:pPr>
        <w:ind w:firstLineChars="200" w:firstLine="626"/>
      </w:pPr>
      <w:r w:rsidRPr="001A08FC">
        <w:rPr>
          <w:rFonts w:hint="eastAsia"/>
          <w:b/>
        </w:rPr>
        <w:t>第三条</w:t>
      </w:r>
      <w:r>
        <w:rPr>
          <w:rFonts w:hint="eastAsia"/>
        </w:rPr>
        <w:t xml:space="preserve"> </w:t>
      </w:r>
      <w:r w:rsidRPr="001A08FC">
        <w:rPr>
          <w:rFonts w:hint="eastAsia"/>
        </w:rPr>
        <w:t xml:space="preserve"> 区域评估由属地政府牵头组织实施，各类开发区、工业园区、自贸试验区（片区）等区域管理机构要对提供的区域评估所需的基础资料真实性负责。</w:t>
      </w:r>
    </w:p>
    <w:p w:rsidR="00F419C5" w:rsidRPr="001A08FC" w:rsidRDefault="00F419C5" w:rsidP="00F419C5">
      <w:pPr>
        <w:ind w:firstLineChars="200" w:firstLine="626"/>
        <w:rPr>
          <w:rFonts w:ascii="Times New Roman"/>
        </w:rPr>
      </w:pPr>
      <w:r w:rsidRPr="001A08FC">
        <w:rPr>
          <w:rFonts w:hint="eastAsia"/>
          <w:b/>
        </w:rPr>
        <w:t>第四条</w:t>
      </w:r>
      <w:r>
        <w:rPr>
          <w:rFonts w:hint="eastAsia"/>
        </w:rPr>
        <w:t xml:space="preserve"> </w:t>
      </w:r>
      <w:r w:rsidRPr="001A08FC">
        <w:rPr>
          <w:rFonts w:hint="eastAsia"/>
        </w:rPr>
        <w:t xml:space="preserve"> 承担区域评估工作的单位必须具备《地质灾害危险性评估单位资质管理办法》规定的相应地质灾害危险性评估资质。区域评估工作严格执行天津市地方标准《地质灾害危险性评估技</w:t>
      </w:r>
      <w:r w:rsidRPr="001A08FC">
        <w:rPr>
          <w:rFonts w:ascii="Times New Roman"/>
        </w:rPr>
        <w:t>术规程》（</w:t>
      </w:r>
      <w:r w:rsidRPr="001A08FC">
        <w:rPr>
          <w:rFonts w:ascii="Times New Roman"/>
        </w:rPr>
        <w:t>DB12/T 726-2017</w:t>
      </w:r>
      <w:r w:rsidRPr="001A08FC">
        <w:rPr>
          <w:rFonts w:ascii="Times New Roman"/>
        </w:rPr>
        <w:t>），评估级别为一级。</w:t>
      </w:r>
    </w:p>
    <w:p w:rsidR="00F419C5" w:rsidRPr="001A08FC" w:rsidRDefault="00F419C5" w:rsidP="00F419C5">
      <w:pPr>
        <w:ind w:firstLineChars="200" w:firstLine="624"/>
      </w:pPr>
      <w:r w:rsidRPr="001A08FC">
        <w:rPr>
          <w:rFonts w:hint="eastAsia"/>
        </w:rPr>
        <w:t>评估单位编制区域评估报告时，应对区域范围内的拟建工程遭受地质灾害危害的可能性和工程建设中、建成后引发或加剧地</w:t>
      </w:r>
      <w:r w:rsidRPr="001A08FC">
        <w:rPr>
          <w:rFonts w:hint="eastAsia"/>
        </w:rPr>
        <w:lastRenderedPageBreak/>
        <w:t>质灾害的可能性做出评价，提出具体的预防治理措施。评估单位应提供全面、真实的评估报告资料，并对评估结果负责。</w:t>
      </w:r>
    </w:p>
    <w:p w:rsidR="00F419C5" w:rsidRPr="001A08FC" w:rsidRDefault="00F419C5" w:rsidP="00F419C5">
      <w:pPr>
        <w:ind w:firstLineChars="200" w:firstLine="626"/>
      </w:pPr>
      <w:r w:rsidRPr="001A08FC">
        <w:rPr>
          <w:rFonts w:hint="eastAsia"/>
          <w:b/>
        </w:rPr>
        <w:t>第五条</w:t>
      </w:r>
      <w:r>
        <w:rPr>
          <w:rFonts w:hint="eastAsia"/>
        </w:rPr>
        <w:t xml:space="preserve"> </w:t>
      </w:r>
      <w:r w:rsidRPr="001A08FC">
        <w:rPr>
          <w:rFonts w:hint="eastAsia"/>
        </w:rPr>
        <w:t xml:space="preserve"> 从事区域评估的评估单位应当在签订地质灾害危险性区域评估项目合同后十日内，向区域评估项目所在地的规划和自然资源部门进行资质和项目备案。</w:t>
      </w:r>
    </w:p>
    <w:p w:rsidR="00F419C5" w:rsidRPr="001A08FC" w:rsidRDefault="00F419C5" w:rsidP="00F419C5">
      <w:pPr>
        <w:ind w:firstLineChars="200" w:firstLine="626"/>
        <w:rPr>
          <w:rFonts w:hint="eastAsia"/>
        </w:rPr>
      </w:pPr>
      <w:r w:rsidRPr="001A08FC">
        <w:rPr>
          <w:rFonts w:hint="eastAsia"/>
          <w:b/>
        </w:rPr>
        <w:t>第六条</w:t>
      </w:r>
      <w:r>
        <w:rPr>
          <w:rFonts w:hint="eastAsia"/>
        </w:rPr>
        <w:t xml:space="preserve"> </w:t>
      </w:r>
      <w:r w:rsidRPr="001A08FC">
        <w:rPr>
          <w:rFonts w:hint="eastAsia"/>
        </w:rPr>
        <w:t xml:space="preserve"> 区域评估报告完成后，由评估</w:t>
      </w:r>
      <w:r w:rsidRPr="001A08FC">
        <w:t>单位</w:t>
      </w:r>
      <w:r w:rsidRPr="001A08FC">
        <w:rPr>
          <w:rFonts w:hint="eastAsia"/>
        </w:rPr>
        <w:t>自行组织</w:t>
      </w:r>
      <w:r w:rsidRPr="001A08FC">
        <w:t>5-7名评审专家组成专家组</w:t>
      </w:r>
      <w:r w:rsidRPr="001A08FC">
        <w:rPr>
          <w:rFonts w:hint="eastAsia"/>
        </w:rPr>
        <w:t>进行</w:t>
      </w:r>
      <w:r w:rsidRPr="001A08FC">
        <w:t>技术审查</w:t>
      </w:r>
      <w:r w:rsidRPr="001A08FC">
        <w:rPr>
          <w:rFonts w:hint="eastAsia"/>
        </w:rPr>
        <w:t>，并由专家组提出书面审查意见。</w:t>
      </w:r>
    </w:p>
    <w:p w:rsidR="00F419C5" w:rsidRPr="001A08FC" w:rsidRDefault="00F419C5" w:rsidP="00F419C5">
      <w:pPr>
        <w:ind w:firstLineChars="200" w:firstLine="624"/>
      </w:pPr>
      <w:r w:rsidRPr="001A08FC">
        <w:t>评审专家应具有水文、工程、环境地质专业高级技术职称</w:t>
      </w:r>
      <w:r w:rsidRPr="001A08FC">
        <w:rPr>
          <w:rFonts w:hint="eastAsia"/>
        </w:rPr>
        <w:t>，</w:t>
      </w:r>
      <w:r w:rsidRPr="001A08FC">
        <w:t>且</w:t>
      </w:r>
      <w:r w:rsidRPr="001A08FC">
        <w:rPr>
          <w:rFonts w:ascii="Times New Roman"/>
        </w:rPr>
        <w:t>从事相关工作</w:t>
      </w:r>
      <w:r w:rsidRPr="001A08FC">
        <w:rPr>
          <w:rFonts w:ascii="Times New Roman"/>
        </w:rPr>
        <w:t>10</w:t>
      </w:r>
      <w:r w:rsidRPr="001A08FC">
        <w:rPr>
          <w:rFonts w:ascii="Times New Roman"/>
        </w:rPr>
        <w:t>年以上，同时主持过中型以上地质灾害勘查报告的编制工作或参与过大型地质灾害勘查报告的审查。评审专家</w:t>
      </w:r>
      <w:r w:rsidRPr="001A08FC">
        <w:rPr>
          <w:rFonts w:hint="eastAsia"/>
        </w:rPr>
        <w:t>也可从市规划和自然资源局门户网站公布的《地质灾害危险性评估报告评审专家库》随机选取。</w:t>
      </w:r>
    </w:p>
    <w:p w:rsidR="00F419C5" w:rsidRPr="001A08FC" w:rsidRDefault="00F419C5" w:rsidP="00F419C5">
      <w:pPr>
        <w:ind w:firstLineChars="200" w:firstLine="626"/>
      </w:pPr>
      <w:r w:rsidRPr="001A08FC">
        <w:rPr>
          <w:rFonts w:hint="eastAsia"/>
          <w:b/>
        </w:rPr>
        <w:t>第七条</w:t>
      </w:r>
      <w:r w:rsidRPr="001A08FC">
        <w:rPr>
          <w:rFonts w:hint="eastAsia"/>
        </w:rPr>
        <w:t xml:space="preserve"> </w:t>
      </w:r>
      <w:r>
        <w:t xml:space="preserve"> </w:t>
      </w:r>
      <w:r w:rsidRPr="001A08FC">
        <w:rPr>
          <w:rFonts w:hint="eastAsia"/>
        </w:rPr>
        <w:t>位于已实施区域评估范围内，符合区域评估结果适用条件的单个建设项目共享区域评估结果，建设项目不再单独开展地质灾害危险性评估。但位于区域评估结果中划定为地质灾害危险性大</w:t>
      </w:r>
      <w:r>
        <w:rPr>
          <w:rFonts w:hint="eastAsia"/>
        </w:rPr>
        <w:t>—</w:t>
      </w:r>
      <w:r w:rsidRPr="001A08FC">
        <w:rPr>
          <w:rFonts w:hint="eastAsia"/>
        </w:rPr>
        <w:t>中等区段的重要建设项目，须依法开展单项地质灾害危险性评估。</w:t>
      </w:r>
    </w:p>
    <w:p w:rsidR="00F419C5" w:rsidRPr="001A08FC" w:rsidRDefault="00F419C5" w:rsidP="00F419C5">
      <w:pPr>
        <w:ind w:firstLineChars="200" w:firstLine="626"/>
      </w:pPr>
      <w:r w:rsidRPr="001A08FC">
        <w:rPr>
          <w:rFonts w:hint="eastAsia"/>
          <w:b/>
        </w:rPr>
        <w:t>第八条</w:t>
      </w:r>
      <w:r>
        <w:rPr>
          <w:rFonts w:hint="eastAsia"/>
        </w:rPr>
        <w:t xml:space="preserve"> </w:t>
      </w:r>
      <w:r w:rsidRPr="001A08FC">
        <w:rPr>
          <w:rFonts w:hint="eastAsia"/>
        </w:rPr>
        <w:t xml:space="preserve"> 属地政府要在相应网站上公开区域评估结果，供共享区域评估结果的建设单位查询使用。</w:t>
      </w:r>
    </w:p>
    <w:p w:rsidR="00F419C5" w:rsidRPr="001A08FC" w:rsidRDefault="00F419C5" w:rsidP="00F419C5">
      <w:pPr>
        <w:ind w:firstLineChars="200" w:firstLine="624"/>
      </w:pPr>
      <w:r w:rsidRPr="001A08FC">
        <w:rPr>
          <w:rFonts w:hint="eastAsia"/>
        </w:rPr>
        <w:t>共享区域评估结果的建设单位要按照区域评估报告的评估意见落实地质灾害防治措施。对经评估认为可能引发地质灾害或</w:t>
      </w:r>
      <w:r w:rsidRPr="001A08FC">
        <w:rPr>
          <w:rFonts w:hint="eastAsia"/>
        </w:rPr>
        <w:lastRenderedPageBreak/>
        <w:t>可能遭受地质灾害危害的建设工程，应当配套建设地质灾害治理工程。</w:t>
      </w:r>
    </w:p>
    <w:p w:rsidR="00F419C5" w:rsidRPr="001A08FC" w:rsidRDefault="00F419C5" w:rsidP="00F419C5">
      <w:pPr>
        <w:ind w:firstLineChars="200" w:firstLine="626"/>
      </w:pPr>
      <w:r w:rsidRPr="001A08FC">
        <w:rPr>
          <w:rFonts w:hint="eastAsia"/>
          <w:b/>
        </w:rPr>
        <w:t>第九条</w:t>
      </w:r>
      <w:r w:rsidRPr="001A08FC">
        <w:rPr>
          <w:rFonts w:hint="eastAsia"/>
        </w:rPr>
        <w:t xml:space="preserve"> </w:t>
      </w:r>
      <w:r>
        <w:t xml:space="preserve"> </w:t>
      </w:r>
      <w:r w:rsidRPr="001A08FC">
        <w:rPr>
          <w:rFonts w:hint="eastAsia"/>
        </w:rPr>
        <w:t>区域地质灾害危险性评估结束后，区域评估范围内地质环境条件发生重大变化或功能区规划进行重大调整时，应重新进行区域地质灾害危险性评估工作。</w:t>
      </w:r>
    </w:p>
    <w:p w:rsidR="00F419C5" w:rsidRPr="001A08FC" w:rsidRDefault="00F419C5" w:rsidP="00F419C5">
      <w:pPr>
        <w:ind w:firstLineChars="200" w:firstLine="626"/>
      </w:pPr>
      <w:r w:rsidRPr="001A08FC">
        <w:rPr>
          <w:rFonts w:hint="eastAsia"/>
          <w:b/>
        </w:rPr>
        <w:t>第十条</w:t>
      </w:r>
      <w:r w:rsidRPr="001A08FC">
        <w:rPr>
          <w:rFonts w:hint="eastAsia"/>
        </w:rPr>
        <w:t xml:space="preserve"> </w:t>
      </w:r>
      <w:r>
        <w:t xml:space="preserve"> </w:t>
      </w:r>
      <w:r w:rsidRPr="001A08FC">
        <w:rPr>
          <w:rFonts w:hint="eastAsia"/>
        </w:rPr>
        <w:t>市、区两级规划和自然资源管理部门对区域评估单位的评估工作开展“双随机、</w:t>
      </w:r>
      <w:proofErr w:type="gramStart"/>
      <w:r w:rsidRPr="001A08FC">
        <w:rPr>
          <w:rFonts w:hint="eastAsia"/>
        </w:rPr>
        <w:t>一</w:t>
      </w:r>
      <w:proofErr w:type="gramEnd"/>
      <w:r w:rsidRPr="001A08FC">
        <w:rPr>
          <w:rFonts w:hint="eastAsia"/>
        </w:rPr>
        <w:t>公开”监督检查，保障区域评估工作质量。</w:t>
      </w:r>
    </w:p>
    <w:p w:rsidR="00F419C5" w:rsidRPr="001A08FC" w:rsidRDefault="00F419C5" w:rsidP="00F419C5">
      <w:pPr>
        <w:ind w:firstLineChars="200" w:firstLine="624"/>
      </w:pPr>
      <w:r w:rsidRPr="001A08FC">
        <w:rPr>
          <w:rFonts w:hint="eastAsia"/>
        </w:rPr>
        <w:t>各区规划和自然资源管理部门要联合各功能区管理机构，对区域评估范围内的建设单位落实地质灾害防治措施的情况进行检查抽查，督促落实地质灾害防治措施。</w:t>
      </w:r>
    </w:p>
    <w:p w:rsidR="00F419C5" w:rsidRPr="001A08FC" w:rsidRDefault="00F419C5" w:rsidP="00F419C5">
      <w:pPr>
        <w:ind w:firstLineChars="200" w:firstLine="626"/>
        <w:rPr>
          <w:rFonts w:hint="eastAsia"/>
        </w:rPr>
      </w:pPr>
      <w:r w:rsidRPr="001A08FC">
        <w:rPr>
          <w:rFonts w:hint="eastAsia"/>
          <w:b/>
        </w:rPr>
        <w:t>第十一条</w:t>
      </w:r>
      <w:r>
        <w:rPr>
          <w:rFonts w:hint="eastAsia"/>
        </w:rPr>
        <w:t xml:space="preserve"> </w:t>
      </w:r>
      <w:r w:rsidRPr="001A08FC">
        <w:rPr>
          <w:rFonts w:hint="eastAsia"/>
        </w:rPr>
        <w:t xml:space="preserve"> 检查抽查发现评估单位、建设项目单位违法违规的，按照《地质灾害防治条例》等相关法律法规进行处置，并将检查抽查结果纳入社会信用记录，按规定推送至市工程建设项目联合审批系统相关信用管理平台。</w:t>
      </w:r>
    </w:p>
    <w:p w:rsidR="00F419C5" w:rsidRPr="001A08FC" w:rsidRDefault="00F419C5" w:rsidP="00F419C5">
      <w:pPr>
        <w:ind w:firstLineChars="200" w:firstLine="626"/>
        <w:rPr>
          <w:rFonts w:ascii="Times New Roman"/>
        </w:rPr>
      </w:pPr>
      <w:r w:rsidRPr="001A08FC">
        <w:rPr>
          <w:rFonts w:ascii="Times New Roman"/>
          <w:b/>
        </w:rPr>
        <w:t>第十二条</w:t>
      </w:r>
      <w:r w:rsidRPr="001A08FC">
        <w:rPr>
          <w:rFonts w:ascii="Times New Roman"/>
        </w:rPr>
        <w:t xml:space="preserve">  </w:t>
      </w:r>
      <w:r w:rsidRPr="001A08FC">
        <w:rPr>
          <w:rFonts w:ascii="Times New Roman"/>
        </w:rPr>
        <w:t>本实施细则自</w:t>
      </w:r>
      <w:r w:rsidRPr="001A08FC">
        <w:rPr>
          <w:rFonts w:ascii="Times New Roman"/>
        </w:rPr>
        <w:t>2019</w:t>
      </w:r>
      <w:r w:rsidRPr="001A08FC">
        <w:rPr>
          <w:rFonts w:ascii="Times New Roman"/>
        </w:rPr>
        <w:t>年</w:t>
      </w:r>
      <w:r w:rsidRPr="001A08FC">
        <w:rPr>
          <w:rFonts w:ascii="Times New Roman"/>
        </w:rPr>
        <w:t>11</w:t>
      </w:r>
      <w:r w:rsidRPr="001A08FC">
        <w:rPr>
          <w:rFonts w:ascii="Times New Roman"/>
        </w:rPr>
        <w:t>月</w:t>
      </w:r>
      <w:r w:rsidRPr="001A08FC">
        <w:rPr>
          <w:rFonts w:ascii="Times New Roman"/>
        </w:rPr>
        <w:t>30</w:t>
      </w:r>
      <w:r w:rsidRPr="001A08FC">
        <w:rPr>
          <w:rFonts w:ascii="Times New Roman"/>
        </w:rPr>
        <w:t>日起施行，有效期</w:t>
      </w:r>
      <w:r w:rsidRPr="001A08FC">
        <w:rPr>
          <w:rFonts w:ascii="Times New Roman"/>
        </w:rPr>
        <w:t>2</w:t>
      </w:r>
      <w:r w:rsidRPr="001A08FC">
        <w:rPr>
          <w:rFonts w:ascii="Times New Roman"/>
        </w:rPr>
        <w:t>年。</w:t>
      </w:r>
    </w:p>
    <w:p w:rsidR="00F419C5" w:rsidRPr="001A08FC" w:rsidRDefault="00F419C5" w:rsidP="00F419C5">
      <w:pPr>
        <w:rPr>
          <w:rFonts w:ascii="Times New Roman"/>
        </w:rPr>
      </w:pPr>
    </w:p>
    <w:p w:rsidR="00F419C5" w:rsidRDefault="00F419C5" w:rsidP="00F419C5">
      <w:pPr>
        <w:rPr>
          <w:rFonts w:ascii="Times New Roman" w:hint="eastAsia"/>
        </w:rPr>
      </w:pPr>
    </w:p>
    <w:p w:rsidR="00F419C5" w:rsidRDefault="00F419C5" w:rsidP="00F419C5">
      <w:pPr>
        <w:rPr>
          <w:rFonts w:ascii="Times New Roman"/>
        </w:rPr>
      </w:pPr>
    </w:p>
    <w:p w:rsidR="00F419C5" w:rsidRDefault="00F419C5" w:rsidP="00F419C5">
      <w:pPr>
        <w:rPr>
          <w:rFonts w:ascii="Times New Roman"/>
        </w:rPr>
      </w:pPr>
    </w:p>
    <w:p w:rsidR="00F419C5" w:rsidRDefault="00F419C5" w:rsidP="00F419C5">
      <w:pPr>
        <w:rPr>
          <w:rFonts w:ascii="Times New Roman"/>
        </w:rPr>
      </w:pPr>
    </w:p>
    <w:p w:rsidR="00F419C5" w:rsidRDefault="00F419C5" w:rsidP="00F419C5">
      <w:pPr>
        <w:rPr>
          <w:rFonts w:ascii="Times New Roman"/>
        </w:rPr>
      </w:pPr>
    </w:p>
    <w:p w:rsidR="00F419C5" w:rsidRDefault="00F419C5" w:rsidP="00F419C5">
      <w:pPr>
        <w:rPr>
          <w:rFonts w:ascii="Times New Roman"/>
        </w:rPr>
      </w:pPr>
    </w:p>
    <w:p w:rsidR="00F419C5" w:rsidRDefault="00F419C5" w:rsidP="00F419C5">
      <w:pPr>
        <w:rPr>
          <w:rFonts w:ascii="Times New Roman"/>
        </w:rPr>
      </w:pPr>
    </w:p>
    <w:p w:rsidR="00F419C5" w:rsidRDefault="00F419C5" w:rsidP="00F419C5">
      <w:pPr>
        <w:rPr>
          <w:rFonts w:ascii="Times New Roman"/>
        </w:rPr>
      </w:pPr>
    </w:p>
    <w:p w:rsidR="00F419C5" w:rsidRDefault="00F419C5" w:rsidP="00F419C5">
      <w:pPr>
        <w:rPr>
          <w:rFonts w:ascii="Times New Roman"/>
        </w:rPr>
      </w:pPr>
    </w:p>
    <w:p w:rsidR="00F419C5" w:rsidRDefault="00F419C5" w:rsidP="00F419C5">
      <w:pPr>
        <w:rPr>
          <w:rFonts w:ascii="Times New Roman"/>
        </w:rPr>
      </w:pPr>
    </w:p>
    <w:p w:rsidR="00F419C5" w:rsidRDefault="00F419C5" w:rsidP="00F419C5">
      <w:pPr>
        <w:rPr>
          <w:rFonts w:ascii="Times New Roman"/>
        </w:rPr>
      </w:pPr>
    </w:p>
    <w:p w:rsidR="00F419C5" w:rsidRDefault="00F419C5" w:rsidP="00F419C5">
      <w:pPr>
        <w:rPr>
          <w:rFonts w:ascii="Times New Roman"/>
        </w:rPr>
      </w:pPr>
    </w:p>
    <w:p w:rsidR="00F419C5" w:rsidRDefault="00F419C5" w:rsidP="00F419C5">
      <w:pPr>
        <w:rPr>
          <w:rFonts w:ascii="Times New Roman"/>
        </w:rPr>
      </w:pPr>
    </w:p>
    <w:p w:rsidR="00F419C5" w:rsidRDefault="00F419C5" w:rsidP="00F419C5">
      <w:pPr>
        <w:rPr>
          <w:rFonts w:ascii="Times New Roman"/>
        </w:rPr>
      </w:pPr>
    </w:p>
    <w:p w:rsidR="00F419C5" w:rsidRDefault="00F419C5" w:rsidP="00F419C5">
      <w:pPr>
        <w:rPr>
          <w:rFonts w:ascii="Times New Roman"/>
        </w:rPr>
      </w:pPr>
    </w:p>
    <w:p w:rsidR="00F419C5" w:rsidRDefault="00F419C5" w:rsidP="00F419C5">
      <w:pPr>
        <w:rPr>
          <w:rFonts w:ascii="Times New Roman"/>
        </w:rPr>
      </w:pPr>
    </w:p>
    <w:p w:rsidR="00F419C5" w:rsidRDefault="00F419C5" w:rsidP="00F419C5">
      <w:pPr>
        <w:rPr>
          <w:rFonts w:ascii="Times New Roman"/>
        </w:rPr>
      </w:pPr>
    </w:p>
    <w:p w:rsidR="00F419C5" w:rsidRDefault="00F419C5" w:rsidP="00F419C5">
      <w:pPr>
        <w:rPr>
          <w:rFonts w:ascii="Times New Roman"/>
        </w:rPr>
      </w:pPr>
    </w:p>
    <w:p w:rsidR="00F419C5" w:rsidRDefault="00F419C5" w:rsidP="00F419C5">
      <w:pPr>
        <w:rPr>
          <w:rFonts w:ascii="Times New Roman"/>
        </w:rPr>
      </w:pPr>
    </w:p>
    <w:p w:rsidR="00F419C5" w:rsidRDefault="00F419C5" w:rsidP="00F419C5">
      <w:pPr>
        <w:rPr>
          <w:rFonts w:ascii="Times New Roman" w:hint="eastAsia"/>
        </w:rPr>
      </w:pPr>
    </w:p>
    <w:p w:rsidR="00F419C5" w:rsidRDefault="00F419C5" w:rsidP="00F419C5">
      <w:pPr>
        <w:rPr>
          <w:rFonts w:ascii="Times New Roman"/>
        </w:rPr>
      </w:pPr>
    </w:p>
    <w:p w:rsidR="00F419C5" w:rsidRDefault="00F419C5" w:rsidP="00F419C5">
      <w:pPr>
        <w:rPr>
          <w:rFonts w:ascii="Times New Roman"/>
        </w:rPr>
      </w:pPr>
    </w:p>
    <w:p w:rsidR="00F419C5" w:rsidRDefault="00F419C5" w:rsidP="00F419C5">
      <w:pPr>
        <w:rPr>
          <w:rFonts w:ascii="Times New Roman" w:hint="eastAsia"/>
        </w:rPr>
      </w:pPr>
    </w:p>
    <w:p w:rsidR="00F419C5" w:rsidRDefault="00F419C5" w:rsidP="00F419C5">
      <w:pPr>
        <w:rPr>
          <w:rFonts w:ascii="Times New Roman" w:hint="eastAsia"/>
        </w:rPr>
      </w:pPr>
    </w:p>
    <w:p w:rsidR="00F419C5" w:rsidRDefault="00F419C5" w:rsidP="00F419C5">
      <w:pPr>
        <w:rPr>
          <w:rFonts w:ascii="Times New Roman" w:hint="eastAsia"/>
        </w:rPr>
      </w:pPr>
    </w:p>
    <w:p w:rsidR="00C95614" w:rsidRPr="00F419C5" w:rsidRDefault="00F419C5" w:rsidP="00F419C5">
      <w:r>
        <w:rPr>
          <w:rFonts w:ascii="Times New Roman"/>
          <w:noProof/>
          <w:szCs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615940" cy="0"/>
                <wp:effectExtent l="8255" t="12065" r="14605" b="6985"/>
                <wp:wrapNone/>
                <wp:docPr id="15" name="直接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42.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" strokeweight="1pt"/>
            </w:pict>
          </mc:Fallback>
        </mc:AlternateContent>
      </w:r>
      <w:r>
        <w:rPr>
          <w:rFonts w:ascii="Times New Roman"/>
          <w:noProof/>
          <w:color w:val="FFFFFF"/>
          <w:szCs w:val="2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359410</wp:posOffset>
                </wp:positionV>
                <wp:extent cx="5615940" cy="0"/>
                <wp:effectExtent l="8255" t="9525" r="14605" b="9525"/>
                <wp:wrapNone/>
                <wp:docPr id="14" name="直接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3pt" to="442.2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" strokeweight="1pt"/>
            </w:pict>
          </mc:Fallback>
        </mc:AlternateContent>
      </w:r>
      <w:r w:rsidRPr="00DC1DCA">
        <w:rPr>
          <w:rFonts w:ascii="Times New Roman"/>
          <w:color w:val="FFFFFF"/>
          <w:sz w:val="28"/>
          <w:szCs w:val="28"/>
        </w:rPr>
        <w:t>空</w:t>
      </w:r>
      <w:r w:rsidRPr="00DC1DCA">
        <w:rPr>
          <w:rFonts w:ascii="Times New Roman"/>
          <w:sz w:val="28"/>
          <w:szCs w:val="28"/>
        </w:rPr>
        <w:t>天津市规划</w:t>
      </w:r>
      <w:r>
        <w:rPr>
          <w:rFonts w:ascii="Times New Roman" w:hint="eastAsia"/>
          <w:sz w:val="28"/>
          <w:szCs w:val="28"/>
        </w:rPr>
        <w:t>和自然资源</w:t>
      </w:r>
      <w:r w:rsidRPr="00DC1DCA">
        <w:rPr>
          <w:rFonts w:ascii="Times New Roman"/>
          <w:sz w:val="28"/>
          <w:szCs w:val="28"/>
        </w:rPr>
        <w:t>局办公室</w:t>
      </w:r>
      <w:r w:rsidRPr="00DC1DCA">
        <w:rPr>
          <w:rFonts w:ascii="Times New Roman"/>
          <w:sz w:val="28"/>
          <w:szCs w:val="28"/>
        </w:rPr>
        <w:t xml:space="preserve"> </w:t>
      </w:r>
      <w:r w:rsidRPr="00DC1DCA">
        <w:rPr>
          <w:rFonts w:ascii="Times New Roman"/>
          <w:sz w:val="28"/>
          <w:szCs w:val="28"/>
        </w:rPr>
        <w:t xml:space="preserve">　</w:t>
      </w:r>
      <w:r>
        <w:rPr>
          <w:rFonts w:ascii="Times New Roman" w:hint="eastAsia"/>
          <w:sz w:val="28"/>
          <w:szCs w:val="28"/>
        </w:rPr>
        <w:t xml:space="preserve">   </w:t>
      </w:r>
      <w:r>
        <w:rPr>
          <w:rFonts w:ascii="Times New Roman"/>
          <w:sz w:val="28"/>
          <w:szCs w:val="28"/>
        </w:rPr>
        <w:t xml:space="preserve">   </w:t>
      </w:r>
      <w:r>
        <w:rPr>
          <w:rFonts w:ascii="Times New Roman" w:hint="eastAsia"/>
          <w:sz w:val="28"/>
          <w:szCs w:val="28"/>
        </w:rPr>
        <w:t xml:space="preserve"> </w:t>
      </w:r>
      <w:r w:rsidRPr="00DC1DCA">
        <w:rPr>
          <w:rFonts w:ascii="Times New Roman"/>
          <w:sz w:val="28"/>
          <w:szCs w:val="28"/>
        </w:rPr>
        <w:t xml:space="preserve">   201</w:t>
      </w:r>
      <w:r>
        <w:rPr>
          <w:rFonts w:ascii="Times New Roman" w:hint="eastAsia"/>
          <w:sz w:val="28"/>
          <w:szCs w:val="28"/>
        </w:rPr>
        <w:t>9</w:t>
      </w:r>
      <w:r w:rsidRPr="00DC1DCA">
        <w:rPr>
          <w:rFonts w:ascii="Times New Roman"/>
          <w:sz w:val="28"/>
          <w:szCs w:val="28"/>
        </w:rPr>
        <w:t>年</w:t>
      </w:r>
      <w:r>
        <w:rPr>
          <w:rFonts w:ascii="Times New Roman" w:hint="eastAsia"/>
          <w:sz w:val="28"/>
          <w:szCs w:val="28"/>
        </w:rPr>
        <w:t>1</w:t>
      </w:r>
      <w:r>
        <w:rPr>
          <w:rFonts w:ascii="Times New Roman"/>
          <w:sz w:val="28"/>
          <w:szCs w:val="28"/>
        </w:rPr>
        <w:t>1</w:t>
      </w:r>
      <w:r w:rsidRPr="00DC1DCA">
        <w:rPr>
          <w:rFonts w:ascii="Times New Roman"/>
          <w:sz w:val="28"/>
          <w:szCs w:val="28"/>
        </w:rPr>
        <w:t>月</w:t>
      </w:r>
      <w:r>
        <w:rPr>
          <w:rFonts w:ascii="Times New Roman"/>
          <w:sz w:val="28"/>
          <w:szCs w:val="28"/>
        </w:rPr>
        <w:t>1</w:t>
      </w:r>
      <w:r>
        <w:rPr>
          <w:rFonts w:ascii="Times New Roman" w:hint="eastAsia"/>
          <w:sz w:val="28"/>
          <w:szCs w:val="28"/>
        </w:rPr>
        <w:t>日</w:t>
      </w:r>
      <w:r w:rsidRPr="00DC1DCA">
        <w:rPr>
          <w:rFonts w:ascii="Times New Roman"/>
          <w:sz w:val="28"/>
          <w:szCs w:val="28"/>
        </w:rPr>
        <w:t>印发</w:t>
      </w:r>
      <w:r w:rsidRPr="00DC1DCA">
        <w:rPr>
          <w:rFonts w:ascii="Times New Roman"/>
          <w:color w:val="FFFFFF"/>
          <w:sz w:val="28"/>
          <w:szCs w:val="28"/>
        </w:rPr>
        <w:t>空</w:t>
      </w:r>
      <w:bookmarkStart w:id="0" w:name="_GoBack"/>
      <w:bookmarkEnd w:id="0"/>
    </w:p>
    <w:sectPr w:rsidR="00C95614" w:rsidRPr="00F419C5" w:rsidSect="0055581B">
      <w:footerReference w:type="even" r:id="rId20"/>
      <w:footerReference w:type="default" r:id="rId21"/>
      <w:pgSz w:w="11906" w:h="16838" w:code="9"/>
      <w:pgMar w:top="2098" w:right="1474" w:bottom="1985" w:left="1588" w:header="851" w:footer="1588" w:gutter="0"/>
      <w:cols w:space="425"/>
      <w:docGrid w:type="linesAndChars" w:linePitch="566" w:charSpace="-16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7BA" w:rsidRDefault="00A407BA" w:rsidP="00F419C5">
      <w:r>
        <w:separator/>
      </w:r>
    </w:p>
  </w:endnote>
  <w:endnote w:type="continuationSeparator" w:id="0">
    <w:p w:rsidR="00A407BA" w:rsidRDefault="00A407BA" w:rsidP="00F41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81B" w:rsidRPr="00883838" w:rsidRDefault="00A407BA" w:rsidP="0055581B">
    <w:pPr>
      <w:pStyle w:val="a4"/>
    </w:pPr>
    <w:r w:rsidRPr="00AD2B98">
      <w:rPr>
        <w:rFonts w:ascii="宋体" w:eastAsia="宋体" w:hAnsi="宋体" w:hint="eastAsia"/>
        <w:color w:val="FFFFFF"/>
        <w:kern w:val="0"/>
        <w:sz w:val="28"/>
        <w:szCs w:val="28"/>
      </w:rPr>
      <w:t>空</w:t>
    </w:r>
    <w:r w:rsidRPr="00FB3F01">
      <w:rPr>
        <w:rFonts w:ascii="宋体" w:eastAsia="宋体" w:hAnsi="宋体" w:hint="eastAsia"/>
        <w:kern w:val="0"/>
        <w:sz w:val="28"/>
        <w:szCs w:val="28"/>
      </w:rPr>
      <w:t>—</w:t>
    </w:r>
    <w:r w:rsidRPr="00FB3F01">
      <w:rPr>
        <w:rFonts w:ascii="宋体" w:eastAsia="宋体" w:hAnsi="宋体"/>
        <w:kern w:val="0"/>
        <w:sz w:val="28"/>
        <w:szCs w:val="28"/>
      </w:rPr>
      <w:t xml:space="preserve"> </w:t>
    </w:r>
    <w:r w:rsidRPr="00FB3F01">
      <w:rPr>
        <w:rFonts w:ascii="宋体" w:eastAsia="宋体" w:hAnsi="宋体"/>
        <w:kern w:val="0"/>
        <w:sz w:val="28"/>
        <w:szCs w:val="28"/>
      </w:rPr>
      <w:fldChar w:fldCharType="begin"/>
    </w:r>
    <w:r w:rsidRPr="00FB3F01">
      <w:rPr>
        <w:rFonts w:ascii="宋体" w:eastAsia="宋体" w:hAnsi="宋体"/>
        <w:kern w:val="0"/>
        <w:sz w:val="28"/>
        <w:szCs w:val="28"/>
      </w:rPr>
      <w:instrText xml:space="preserve"> PAGE </w:instrText>
    </w:r>
    <w:r w:rsidRPr="00FB3F01">
      <w:rPr>
        <w:rFonts w:ascii="宋体" w:eastAsia="宋体" w:hAnsi="宋体"/>
        <w:kern w:val="0"/>
        <w:sz w:val="28"/>
        <w:szCs w:val="28"/>
      </w:rPr>
      <w:fldChar w:fldCharType="separate"/>
    </w:r>
    <w:r>
      <w:rPr>
        <w:rFonts w:ascii="宋体" w:eastAsia="宋体" w:hAnsi="宋体"/>
        <w:noProof/>
        <w:kern w:val="0"/>
        <w:sz w:val="28"/>
        <w:szCs w:val="28"/>
      </w:rPr>
      <w:t>6</w:t>
    </w:r>
    <w:r w:rsidRPr="00FB3F01">
      <w:rPr>
        <w:rFonts w:ascii="宋体" w:eastAsia="宋体" w:hAnsi="宋体"/>
        <w:kern w:val="0"/>
        <w:sz w:val="28"/>
        <w:szCs w:val="28"/>
      </w:rPr>
      <w:fldChar w:fldCharType="end"/>
    </w:r>
    <w:r w:rsidRPr="00FB3F01">
      <w:rPr>
        <w:rFonts w:ascii="宋体" w:eastAsia="宋体" w:hAnsi="宋体"/>
        <w:kern w:val="0"/>
        <w:sz w:val="28"/>
        <w:szCs w:val="28"/>
      </w:rPr>
      <w:t xml:space="preserve"> </w:t>
    </w:r>
    <w:r w:rsidRPr="00FB3F01">
      <w:rPr>
        <w:rFonts w:ascii="宋体" w:eastAsia="宋体" w:hAnsi="宋体" w:hint="eastAsia"/>
        <w:kern w:val="0"/>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81B" w:rsidRDefault="00A407BA" w:rsidP="0055581B">
    <w:pPr>
      <w:pStyle w:val="a4"/>
      <w:wordWrap w:val="0"/>
      <w:ind w:right="140"/>
      <w:jc w:val="right"/>
    </w:pPr>
    <w:r w:rsidRPr="00FB3F01">
      <w:rPr>
        <w:rFonts w:ascii="宋体" w:eastAsia="宋体" w:hAnsi="宋体" w:hint="eastAsia"/>
        <w:kern w:val="0"/>
        <w:sz w:val="28"/>
        <w:szCs w:val="28"/>
      </w:rPr>
      <w:t>—</w:t>
    </w:r>
    <w:r w:rsidRPr="00FB3F01">
      <w:rPr>
        <w:rFonts w:ascii="宋体" w:eastAsia="宋体" w:hAnsi="宋体" w:hint="eastAsia"/>
        <w:kern w:val="0"/>
        <w:sz w:val="28"/>
        <w:szCs w:val="28"/>
      </w:rPr>
      <w:t xml:space="preserve"> </w:t>
    </w:r>
    <w:r w:rsidRPr="00FB3F01">
      <w:rPr>
        <w:rFonts w:ascii="宋体" w:eastAsia="宋体" w:hAnsi="宋体" w:hint="eastAsia"/>
        <w:kern w:val="0"/>
        <w:sz w:val="28"/>
        <w:szCs w:val="28"/>
      </w:rPr>
      <w:fldChar w:fldCharType="begin"/>
    </w:r>
    <w:r w:rsidRPr="00FB3F01">
      <w:rPr>
        <w:rFonts w:ascii="宋体" w:eastAsia="宋体" w:hAnsi="宋体" w:hint="eastAsia"/>
        <w:kern w:val="0"/>
        <w:sz w:val="28"/>
        <w:szCs w:val="28"/>
      </w:rPr>
      <w:instrText xml:space="preserve"> PAGE </w:instrText>
    </w:r>
    <w:r w:rsidRPr="00FB3F01">
      <w:rPr>
        <w:rFonts w:ascii="宋体" w:eastAsia="宋体" w:hAnsi="宋体" w:hint="eastAsia"/>
        <w:kern w:val="0"/>
        <w:sz w:val="28"/>
        <w:szCs w:val="28"/>
      </w:rPr>
      <w:fldChar w:fldCharType="separate"/>
    </w:r>
    <w:r w:rsidR="00F419C5">
      <w:rPr>
        <w:rFonts w:ascii="宋体" w:eastAsia="宋体" w:hAnsi="宋体"/>
        <w:noProof/>
        <w:kern w:val="0"/>
        <w:sz w:val="28"/>
        <w:szCs w:val="28"/>
      </w:rPr>
      <w:t>1</w:t>
    </w:r>
    <w:r w:rsidRPr="00FB3F01">
      <w:rPr>
        <w:rFonts w:ascii="宋体" w:eastAsia="宋体" w:hAnsi="宋体" w:hint="eastAsia"/>
        <w:kern w:val="0"/>
        <w:sz w:val="28"/>
        <w:szCs w:val="28"/>
      </w:rPr>
      <w:fldChar w:fldCharType="end"/>
    </w:r>
    <w:r w:rsidRPr="00FB3F01">
      <w:rPr>
        <w:rFonts w:ascii="宋体" w:eastAsia="宋体" w:hAnsi="宋体" w:hint="eastAsia"/>
        <w:kern w:val="0"/>
        <w:sz w:val="28"/>
        <w:szCs w:val="28"/>
      </w:rPr>
      <w:t xml:space="preserve"> </w:t>
    </w:r>
    <w:r w:rsidRPr="00FB3F01">
      <w:rPr>
        <w:rFonts w:ascii="宋体" w:eastAsia="宋体" w:hAnsi="宋体" w:hint="eastAsia"/>
        <w:kern w:val="0"/>
        <w:sz w:val="28"/>
        <w:szCs w:val="28"/>
      </w:rPr>
      <w:t>—</w:t>
    </w:r>
    <w:r w:rsidRPr="00AD2B98">
      <w:rPr>
        <w:rFonts w:ascii="宋体" w:eastAsia="宋体" w:hAnsi="宋体" w:hint="eastAsia"/>
        <w:color w:val="FFFFFF"/>
        <w:kern w:val="0"/>
        <w:sz w:val="28"/>
        <w:szCs w:val="28"/>
      </w:rPr>
      <w:t>空</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7BA" w:rsidRDefault="00A407BA" w:rsidP="00F419C5">
      <w:r>
        <w:separator/>
      </w:r>
    </w:p>
  </w:footnote>
  <w:footnote w:type="continuationSeparator" w:id="0">
    <w:p w:rsidR="00A407BA" w:rsidRDefault="00A407BA" w:rsidP="00F419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9C5"/>
    <w:rsid w:val="00A407BA"/>
    <w:rsid w:val="00C95614"/>
    <w:rsid w:val="00F419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9C5"/>
    <w:pPr>
      <w:widowControl w:val="0"/>
      <w:jc w:val="both"/>
    </w:pPr>
    <w:rPr>
      <w:rFonts w:ascii="仿宋_GB2312" w:eastAsia="仿宋_GB2312" w:hAnsi="Times New Roman" w:cs="Times New Roman"/>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19C5"/>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F419C5"/>
    <w:rPr>
      <w:sz w:val="18"/>
      <w:szCs w:val="18"/>
    </w:rPr>
  </w:style>
  <w:style w:type="paragraph" w:styleId="a4">
    <w:name w:val="footer"/>
    <w:basedOn w:val="a"/>
    <w:link w:val="Char0"/>
    <w:uiPriority w:val="99"/>
    <w:unhideWhenUsed/>
    <w:rsid w:val="00F419C5"/>
    <w:pPr>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F419C5"/>
    <w:rPr>
      <w:sz w:val="18"/>
      <w:szCs w:val="18"/>
    </w:rPr>
  </w:style>
  <w:style w:type="paragraph" w:styleId="a5">
    <w:name w:val="Body Text"/>
    <w:basedOn w:val="a"/>
    <w:link w:val="Char1"/>
    <w:rsid w:val="00F419C5"/>
    <w:pPr>
      <w:spacing w:line="900" w:lineRule="exact"/>
    </w:pPr>
    <w:rPr>
      <w:rFonts w:ascii="Times New Roman" w:eastAsia="宋体"/>
      <w:b/>
      <w:spacing w:val="-20"/>
      <w:sz w:val="72"/>
    </w:rPr>
  </w:style>
  <w:style w:type="character" w:customStyle="1" w:styleId="Char1">
    <w:name w:val="正文文本 Char"/>
    <w:basedOn w:val="a0"/>
    <w:link w:val="a5"/>
    <w:rsid w:val="00F419C5"/>
    <w:rPr>
      <w:rFonts w:ascii="Times New Roman" w:eastAsia="宋体" w:hAnsi="Times New Roman" w:cs="Times New Roman"/>
      <w:b/>
      <w:spacing w:val="-20"/>
      <w:kern w:val="32"/>
      <w:sz w:val="72"/>
      <w:szCs w:val="32"/>
    </w:rPr>
  </w:style>
  <w:style w:type="paragraph" w:styleId="a6">
    <w:name w:val="Balloon Text"/>
    <w:basedOn w:val="a"/>
    <w:link w:val="Char2"/>
    <w:uiPriority w:val="99"/>
    <w:semiHidden/>
    <w:unhideWhenUsed/>
    <w:rsid w:val="00F419C5"/>
    <w:rPr>
      <w:sz w:val="18"/>
      <w:szCs w:val="18"/>
    </w:rPr>
  </w:style>
  <w:style w:type="character" w:customStyle="1" w:styleId="Char2">
    <w:name w:val="批注框文本 Char"/>
    <w:basedOn w:val="a0"/>
    <w:link w:val="a6"/>
    <w:uiPriority w:val="99"/>
    <w:semiHidden/>
    <w:rsid w:val="00F419C5"/>
    <w:rPr>
      <w:rFonts w:ascii="仿宋_GB2312" w:eastAsia="仿宋_GB2312" w:hAnsi="Times New Roman" w:cs="Times New Roman"/>
      <w:kern w:val="3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9C5"/>
    <w:pPr>
      <w:widowControl w:val="0"/>
      <w:jc w:val="both"/>
    </w:pPr>
    <w:rPr>
      <w:rFonts w:ascii="仿宋_GB2312" w:eastAsia="仿宋_GB2312" w:hAnsi="Times New Roman" w:cs="Times New Roman"/>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19C5"/>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F419C5"/>
    <w:rPr>
      <w:sz w:val="18"/>
      <w:szCs w:val="18"/>
    </w:rPr>
  </w:style>
  <w:style w:type="paragraph" w:styleId="a4">
    <w:name w:val="footer"/>
    <w:basedOn w:val="a"/>
    <w:link w:val="Char0"/>
    <w:uiPriority w:val="99"/>
    <w:unhideWhenUsed/>
    <w:rsid w:val="00F419C5"/>
    <w:pPr>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F419C5"/>
    <w:rPr>
      <w:sz w:val="18"/>
      <w:szCs w:val="18"/>
    </w:rPr>
  </w:style>
  <w:style w:type="paragraph" w:styleId="a5">
    <w:name w:val="Body Text"/>
    <w:basedOn w:val="a"/>
    <w:link w:val="Char1"/>
    <w:rsid w:val="00F419C5"/>
    <w:pPr>
      <w:spacing w:line="900" w:lineRule="exact"/>
    </w:pPr>
    <w:rPr>
      <w:rFonts w:ascii="Times New Roman" w:eastAsia="宋体"/>
      <w:b/>
      <w:spacing w:val="-20"/>
      <w:sz w:val="72"/>
    </w:rPr>
  </w:style>
  <w:style w:type="character" w:customStyle="1" w:styleId="Char1">
    <w:name w:val="正文文本 Char"/>
    <w:basedOn w:val="a0"/>
    <w:link w:val="a5"/>
    <w:rsid w:val="00F419C5"/>
    <w:rPr>
      <w:rFonts w:ascii="Times New Roman" w:eastAsia="宋体" w:hAnsi="Times New Roman" w:cs="Times New Roman"/>
      <w:b/>
      <w:spacing w:val="-20"/>
      <w:kern w:val="32"/>
      <w:sz w:val="72"/>
      <w:szCs w:val="32"/>
    </w:rPr>
  </w:style>
  <w:style w:type="paragraph" w:styleId="a6">
    <w:name w:val="Balloon Text"/>
    <w:basedOn w:val="a"/>
    <w:link w:val="Char2"/>
    <w:uiPriority w:val="99"/>
    <w:semiHidden/>
    <w:unhideWhenUsed/>
    <w:rsid w:val="00F419C5"/>
    <w:rPr>
      <w:sz w:val="18"/>
      <w:szCs w:val="18"/>
    </w:rPr>
  </w:style>
  <w:style w:type="character" w:customStyle="1" w:styleId="Char2">
    <w:name w:val="批注框文本 Char"/>
    <w:basedOn w:val="a0"/>
    <w:link w:val="a6"/>
    <w:uiPriority w:val="99"/>
    <w:semiHidden/>
    <w:rsid w:val="00F419C5"/>
    <w:rPr>
      <w:rFonts w:ascii="仿宋_GB2312" w:eastAsia="仿宋_GB2312" w:hAnsi="Times New Roman" w:cs="Times New Roman"/>
      <w:kern w:val="3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262</Words>
  <Characters>1497</Characters>
  <Application>Microsoft Office Word</Application>
  <DocSecurity>0</DocSecurity>
  <Lines>12</Lines>
  <Paragraphs>3</Paragraphs>
  <ScaleCrop>false</ScaleCrop>
  <Company>Microsoft</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陈丽伟[604312]</dc:creator>
  <cp:lastModifiedBy>陈丽伟[604312]</cp:lastModifiedBy>
  <cp:revision>1</cp:revision>
  <dcterms:created xsi:type="dcterms:W3CDTF">2019-11-01T06:11:00Z</dcterms:created>
  <dcterms:modified xsi:type="dcterms:W3CDTF">2019-11-01T06:12:00Z</dcterms:modified>
</cp:coreProperties>
</file>