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600" w:lineRule="exact"/>
        <w:jc w:val="center"/>
        <w:rPr>
          <w:rStyle w:val="7"/>
          <w:rFonts w:ascii="方正小标宋简体" w:hAnsi="方正小标宋简体" w:eastAsia="方正小标宋简体" w:cs="方正小标宋简体"/>
          <w:b w:val="0"/>
          <w:bCs w:val="0"/>
          <w:color w:val="222222"/>
          <w:sz w:val="44"/>
          <w:szCs w:val="44"/>
          <w:lang w:eastAsia="zh-CN"/>
        </w:rPr>
      </w:pPr>
      <w:r>
        <w:rPr>
          <w:rStyle w:val="7"/>
          <w:rFonts w:hint="eastAsia" w:ascii="方正小标宋简体" w:hAnsi="方正小标宋简体" w:eastAsia="方正小标宋简体" w:cs="方正小标宋简体"/>
          <w:color w:val="222222"/>
          <w:sz w:val="44"/>
          <w:szCs w:val="44"/>
          <w:lang w:eastAsia="zh-CN"/>
        </w:rPr>
        <w:t>建设工程档案验收认可事项</w:t>
      </w:r>
    </w:p>
    <w:p>
      <w:pPr>
        <w:pStyle w:val="4"/>
        <w:shd w:val="clear" w:color="auto" w:fill="FFFFFF"/>
        <w:spacing w:before="0" w:beforeAutospacing="0" w:after="0" w:afterAutospacing="0" w:line="600" w:lineRule="exact"/>
        <w:jc w:val="center"/>
        <w:rPr>
          <w:rStyle w:val="7"/>
          <w:rFonts w:cs="方正小标宋简体" w:asciiTheme="majorEastAsia" w:hAnsiTheme="majorEastAsia" w:eastAsiaTheme="majorEastAsia"/>
          <w:color w:val="222222"/>
          <w:sz w:val="44"/>
          <w:szCs w:val="44"/>
          <w:lang w:eastAsia="zh-CN"/>
        </w:rPr>
      </w:pPr>
      <w:r>
        <w:rPr>
          <w:rStyle w:val="7"/>
          <w:rFonts w:hint="eastAsia" w:ascii="方正小标宋简体" w:hAnsi="方正小标宋简体" w:eastAsia="方正小标宋简体" w:cs="方正小标宋简体"/>
          <w:color w:val="222222"/>
          <w:sz w:val="44"/>
          <w:szCs w:val="44"/>
          <w:lang w:eastAsia="zh-CN"/>
        </w:rPr>
        <w:t>事中事后监管实施办法</w:t>
      </w:r>
    </w:p>
    <w:p>
      <w:pPr>
        <w:pStyle w:val="4"/>
        <w:shd w:val="clear" w:color="auto" w:fill="FFFFFF"/>
        <w:spacing w:before="0" w:beforeAutospacing="0" w:after="0" w:afterAutospacing="0" w:line="600" w:lineRule="exact"/>
        <w:jc w:val="center"/>
        <w:rPr>
          <w:rStyle w:val="7"/>
          <w:rFonts w:ascii="楷体_GB2312" w:hAnsi="楷体" w:eastAsia="楷体_GB2312" w:cs="楷体"/>
          <w:color w:val="222222"/>
          <w:sz w:val="32"/>
          <w:szCs w:val="32"/>
          <w:lang w:eastAsia="zh-CN"/>
        </w:rPr>
      </w:pPr>
      <w:r>
        <w:rPr>
          <w:rStyle w:val="7"/>
          <w:rFonts w:hint="eastAsia" w:ascii="楷体_GB2312" w:hAnsi="楷体" w:eastAsia="楷体_GB2312" w:cs="楷体"/>
          <w:color w:val="222222"/>
          <w:sz w:val="32"/>
          <w:szCs w:val="32"/>
          <w:lang w:eastAsia="zh-CN"/>
        </w:rPr>
        <w:t>第一章  总则</w:t>
      </w:r>
    </w:p>
    <w:p>
      <w:pPr>
        <w:pStyle w:val="4"/>
        <w:shd w:val="clear" w:color="auto" w:fill="FFFFFF"/>
        <w:spacing w:before="0" w:beforeAutospacing="0" w:after="0" w:afterAutospacing="0" w:line="600" w:lineRule="exact"/>
        <w:ind w:firstLine="640" w:firstLineChars="200"/>
        <w:jc w:val="both"/>
        <w:rPr>
          <w:rFonts w:ascii="仿宋_GB2312" w:hAnsi="仿宋_GB2312" w:eastAsia="仿宋_GB2312" w:cs="仿宋_GB2312"/>
          <w:sz w:val="32"/>
          <w:szCs w:val="32"/>
        </w:rPr>
      </w:pPr>
      <w:r>
        <w:rPr>
          <w:rFonts w:hint="eastAsia" w:ascii="黑体" w:hAnsi="黑体" w:eastAsia="黑体"/>
          <w:sz w:val="32"/>
          <w:szCs w:val="32"/>
        </w:rPr>
        <w:t xml:space="preserve">第一条 </w:t>
      </w:r>
      <w:r>
        <w:rPr>
          <w:rFonts w:hint="eastAsia" w:ascii="仿宋_GB2312" w:hAnsi="仿宋_GB2312" w:eastAsia="仿宋_GB2312" w:cs="仿宋_GB2312"/>
          <w:sz w:val="32"/>
          <w:szCs w:val="32"/>
        </w:rPr>
        <w:t>为贯彻落实《天津市承诺审批事项事中事后监管办法》（津职转办发</w:t>
      </w:r>
      <w:r>
        <w:rPr>
          <w:rFonts w:ascii="仿宋_GB2312" w:hAnsi="仿宋_GB2312" w:eastAsia="仿宋_GB2312" w:cs="仿宋_GB2312"/>
          <w:sz w:val="32"/>
          <w:szCs w:val="32"/>
        </w:rPr>
        <w:t>〔2021〕1</w:t>
      </w:r>
      <w:r>
        <w:rPr>
          <w:rFonts w:hint="eastAsia" w:ascii="仿宋_GB2312" w:hAnsi="仿宋_GB2312" w:eastAsia="仿宋_GB2312" w:cs="仿宋_GB2312"/>
          <w:sz w:val="32"/>
          <w:szCs w:val="32"/>
        </w:rPr>
        <w:t>号</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要求，进一步做好建设工程档案验收认可事项事中事后监管工作，</w:t>
      </w:r>
      <w:r>
        <w:rPr>
          <w:rFonts w:ascii="仿宋_GB2312" w:hAnsi="仿宋_GB2312" w:eastAsia="仿宋_GB2312" w:cs="仿宋_GB2312"/>
          <w:sz w:val="32"/>
          <w:szCs w:val="32"/>
        </w:rPr>
        <w:t>结合本市实际，制定本</w:t>
      </w:r>
      <w:r>
        <w:rPr>
          <w:rFonts w:hint="eastAsia" w:ascii="仿宋_GB2312" w:hAnsi="仿宋_GB2312" w:eastAsia="仿宋_GB2312" w:cs="仿宋_GB2312"/>
          <w:sz w:val="32"/>
          <w:szCs w:val="32"/>
        </w:rPr>
        <w:t>实施</w:t>
      </w:r>
      <w:r>
        <w:rPr>
          <w:rFonts w:hint="eastAsia" w:ascii="仿宋_GB2312" w:hAnsi="仿宋_GB2312" w:eastAsia="仿宋_GB2312" w:cs="仿宋_GB2312"/>
          <w:sz w:val="32"/>
          <w:szCs w:val="32"/>
          <w:lang w:eastAsia="zh-CN"/>
        </w:rPr>
        <w:t>办法</w:t>
      </w:r>
      <w:r>
        <w:rPr>
          <w:rFonts w:hint="eastAsia" w:ascii="仿宋_GB2312" w:hAnsi="仿宋_GB2312" w:eastAsia="仿宋_GB2312" w:cs="仿宋_GB2312"/>
          <w:sz w:val="32"/>
          <w:szCs w:val="32"/>
        </w:rPr>
        <w:t>。</w:t>
      </w:r>
    </w:p>
    <w:p>
      <w:pPr>
        <w:shd w:val="clear" w:color="auto" w:fill="FFFFFF"/>
        <w:spacing w:after="0" w:line="600" w:lineRule="exact"/>
        <w:ind w:firstLine="640" w:firstLineChars="200"/>
        <w:jc w:val="both"/>
        <w:rPr>
          <w:rFonts w:ascii="仿宋_GB2312" w:hAnsi="仿宋_GB2312" w:eastAsia="仿宋_GB2312" w:cs="仿宋_GB2312"/>
          <w:sz w:val="32"/>
          <w:szCs w:val="32"/>
        </w:rPr>
      </w:pPr>
      <w:r>
        <w:rPr>
          <w:rFonts w:hint="eastAsia" w:ascii="黑体" w:hAnsi="黑体" w:eastAsia="黑体" w:cs="宋体"/>
          <w:sz w:val="32"/>
          <w:szCs w:val="32"/>
        </w:rPr>
        <w:t xml:space="preserve">第二条 </w:t>
      </w:r>
      <w:r>
        <w:rPr>
          <w:rFonts w:ascii="仿宋_GB2312" w:hAnsi="仿宋_GB2312" w:eastAsia="仿宋_GB2312" w:cs="仿宋_GB2312"/>
          <w:sz w:val="32"/>
          <w:szCs w:val="32"/>
        </w:rPr>
        <w:t>市</w:t>
      </w:r>
      <w:r>
        <w:rPr>
          <w:rFonts w:hint="eastAsia" w:ascii="仿宋_GB2312" w:hAnsi="仿宋_GB2312" w:eastAsia="仿宋_GB2312" w:cs="仿宋_GB2312"/>
          <w:sz w:val="32"/>
          <w:szCs w:val="32"/>
        </w:rPr>
        <w:t>规划和自然资源局办公室</w:t>
      </w:r>
      <w:r>
        <w:rPr>
          <w:rFonts w:ascii="仿宋_GB2312" w:hAnsi="仿宋_GB2312" w:eastAsia="仿宋_GB2312" w:cs="仿宋_GB2312"/>
          <w:sz w:val="32"/>
          <w:szCs w:val="32"/>
        </w:rPr>
        <w:t>负责</w:t>
      </w:r>
      <w:r>
        <w:rPr>
          <w:rFonts w:hint="eastAsia" w:ascii="仿宋_GB2312" w:hAnsi="仿宋_GB2312" w:eastAsia="仿宋_GB2312" w:cs="仿宋_GB2312"/>
          <w:sz w:val="32"/>
          <w:szCs w:val="32"/>
        </w:rPr>
        <w:t>市级审批项目建设工程档案验收认可事项审批监管</w:t>
      </w:r>
      <w:r>
        <w:rPr>
          <w:rFonts w:ascii="仿宋_GB2312" w:hAnsi="仿宋_GB2312" w:eastAsia="仿宋_GB2312" w:cs="仿宋_GB2312"/>
          <w:sz w:val="32"/>
          <w:szCs w:val="32"/>
        </w:rPr>
        <w:t>工作。各区</w:t>
      </w:r>
      <w:r>
        <w:rPr>
          <w:rFonts w:hint="eastAsia" w:ascii="仿宋_GB2312" w:hAnsi="仿宋_GB2312" w:eastAsia="仿宋_GB2312" w:cs="仿宋_GB2312"/>
          <w:sz w:val="32"/>
          <w:szCs w:val="32"/>
        </w:rPr>
        <w:t>规划和自然资源</w:t>
      </w:r>
      <w:r>
        <w:rPr>
          <w:rFonts w:ascii="仿宋_GB2312" w:hAnsi="仿宋_GB2312" w:eastAsia="仿宋_GB2312" w:cs="仿宋_GB2312"/>
          <w:sz w:val="32"/>
          <w:szCs w:val="32"/>
        </w:rPr>
        <w:t>分局按照职责分工和本</w:t>
      </w:r>
      <w:r>
        <w:rPr>
          <w:rFonts w:hint="eastAsia" w:ascii="仿宋_GB2312" w:hAnsi="仿宋_GB2312" w:eastAsia="仿宋_GB2312" w:cs="仿宋_GB2312"/>
          <w:sz w:val="32"/>
          <w:szCs w:val="32"/>
        </w:rPr>
        <w:t>办法</w:t>
      </w:r>
      <w:r>
        <w:rPr>
          <w:rFonts w:ascii="仿宋_GB2312" w:hAnsi="仿宋_GB2312" w:eastAsia="仿宋_GB2312" w:cs="仿宋_GB2312"/>
          <w:sz w:val="32"/>
          <w:szCs w:val="32"/>
        </w:rPr>
        <w:t>的规定，负责本辖区</w:t>
      </w:r>
      <w:r>
        <w:rPr>
          <w:rFonts w:hint="eastAsia" w:ascii="仿宋_GB2312" w:hAnsi="仿宋_GB2312" w:eastAsia="仿宋_GB2312" w:cs="仿宋_GB2312"/>
          <w:sz w:val="32"/>
          <w:szCs w:val="32"/>
        </w:rPr>
        <w:t>内建设工程档案验收认可事项审批监管</w:t>
      </w:r>
      <w:r>
        <w:rPr>
          <w:rFonts w:ascii="仿宋_GB2312" w:hAnsi="仿宋_GB2312" w:eastAsia="仿宋_GB2312" w:cs="仿宋_GB2312"/>
          <w:sz w:val="32"/>
          <w:szCs w:val="32"/>
        </w:rPr>
        <w:t>工作。</w:t>
      </w:r>
    </w:p>
    <w:p>
      <w:pPr>
        <w:autoSpaceDE w:val="0"/>
        <w:autoSpaceDN w:val="0"/>
        <w:spacing w:line="600"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 xml:space="preserve">第三条 </w:t>
      </w:r>
      <w:r>
        <w:rPr>
          <w:rFonts w:hint="eastAsia" w:ascii="仿宋_GB2312" w:hAnsi="仿宋_GB2312" w:eastAsia="仿宋_GB2312" w:cs="仿宋_GB2312"/>
          <w:sz w:val="32"/>
          <w:szCs w:val="32"/>
        </w:rPr>
        <w:t>实施监管应遵循以下原则：</w:t>
      </w:r>
    </w:p>
    <w:p>
      <w:pPr>
        <w:shd w:val="clear" w:color="auto" w:fill="FFFFFF"/>
        <w:spacing w:after="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（一）依法依规监管。严格执行有关法律法规，坚持法无授权不可为，法定职责必须为，确保监管行为依法合规。</w:t>
      </w:r>
    </w:p>
    <w:p>
      <w:pPr>
        <w:shd w:val="clear" w:color="auto" w:fill="FFFFFF"/>
        <w:spacing w:after="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（二）科学有效监管。建立与承诺制审批相适应的监管方法，坚持运用科技手段强化监管措施，确保审批与监管之间标准一致、资源共享、信息互通。</w:t>
      </w:r>
    </w:p>
    <w:p>
      <w:pPr>
        <w:shd w:val="clear" w:color="auto" w:fill="FFFFFF"/>
        <w:spacing w:after="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（三）公开公平监管。坚持公开原则，明确监管的事项、方式、流程、结果等依法向行政相对人公开。</w:t>
      </w:r>
    </w:p>
    <w:p>
      <w:pPr>
        <w:shd w:val="clear" w:color="auto" w:fill="FFFFFF"/>
        <w:spacing w:line="600" w:lineRule="exact"/>
        <w:ind w:firstLine="640" w:firstLineChars="200"/>
        <w:rPr>
          <w:rFonts w:ascii="仿宋_GB2312" w:hAnsi="微软雅黑" w:eastAsia="仿宋_GB2312" w:cs="宋体"/>
          <w:color w:val="333333"/>
          <w:sz w:val="32"/>
          <w:szCs w:val="32"/>
          <w:bdr w:val="single" w:color="auto" w:sz="4" w:space="0"/>
        </w:rPr>
      </w:pPr>
      <w:r>
        <w:rPr>
          <w:rFonts w:hint="eastAsia" w:ascii="黑体" w:hAnsi="黑体" w:eastAsia="黑体" w:cs="宋体"/>
          <w:sz w:val="32"/>
          <w:szCs w:val="32"/>
        </w:rPr>
        <w:t xml:space="preserve">第四条  </w:t>
      </w:r>
      <w:r>
        <w:rPr>
          <w:rFonts w:hint="eastAsia" w:ascii="仿宋_GB2312" w:hAnsi="仿宋_GB2312" w:eastAsia="仿宋_GB2312" w:cs="仿宋_GB2312"/>
          <w:sz w:val="32"/>
          <w:szCs w:val="32"/>
        </w:rPr>
        <w:t>在</w:t>
      </w:r>
      <w:r>
        <w:rPr>
          <w:rFonts w:ascii="仿宋_GB2312" w:hAnsi="仿宋_GB2312" w:eastAsia="仿宋_GB2312" w:cs="仿宋_GB2312"/>
          <w:sz w:val="32"/>
          <w:szCs w:val="32"/>
        </w:rPr>
        <w:t>本市行政区域内</w:t>
      </w:r>
      <w:r>
        <w:rPr>
          <w:rFonts w:hint="eastAsia" w:ascii="仿宋_GB2312" w:hAnsi="仿宋_GB2312" w:eastAsia="仿宋_GB2312" w:cs="仿宋_GB2312"/>
          <w:sz w:val="32"/>
          <w:szCs w:val="32"/>
        </w:rPr>
        <w:t>采用信用承诺方式办理建设工程档案验收认可事项的事中事后监管工作</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适用</w:t>
      </w:r>
      <w:r>
        <w:rPr>
          <w:rFonts w:ascii="仿宋_GB2312" w:hAnsi="仿宋_GB2312" w:eastAsia="仿宋_GB2312" w:cs="仿宋_GB2312"/>
          <w:sz w:val="32"/>
          <w:szCs w:val="32"/>
        </w:rPr>
        <w:t>本</w:t>
      </w:r>
      <w:r>
        <w:rPr>
          <w:rFonts w:hint="eastAsia" w:ascii="仿宋_GB2312" w:hAnsi="仿宋_GB2312" w:eastAsia="仿宋_GB2312" w:cs="仿宋_GB2312"/>
          <w:sz w:val="32"/>
          <w:szCs w:val="32"/>
        </w:rPr>
        <w:t>办法</w:t>
      </w:r>
      <w:r>
        <w:rPr>
          <w:rFonts w:ascii="仿宋_GB2312" w:hAnsi="仿宋_GB2312" w:eastAsia="仿宋_GB2312" w:cs="仿宋_GB2312"/>
          <w:sz w:val="32"/>
          <w:szCs w:val="32"/>
        </w:rPr>
        <w:t>。</w:t>
      </w:r>
    </w:p>
    <w:p>
      <w:pPr>
        <w:pStyle w:val="4"/>
        <w:shd w:val="clear" w:color="auto" w:fill="FFFFFF"/>
        <w:spacing w:before="0" w:beforeAutospacing="0" w:after="0" w:afterAutospacing="0" w:line="600" w:lineRule="exact"/>
        <w:jc w:val="center"/>
        <w:rPr>
          <w:rStyle w:val="7"/>
          <w:rFonts w:ascii="楷体_GB2312" w:hAnsi="楷体" w:eastAsia="楷体_GB2312" w:cs="楷体"/>
          <w:color w:val="222222"/>
          <w:sz w:val="32"/>
          <w:szCs w:val="32"/>
          <w:lang w:eastAsia="zh-CN"/>
        </w:rPr>
      </w:pPr>
      <w:r>
        <w:rPr>
          <w:rStyle w:val="7"/>
          <w:rFonts w:hint="eastAsia" w:ascii="楷体_GB2312" w:hAnsi="楷体" w:eastAsia="楷体_GB2312" w:cs="楷体"/>
          <w:color w:val="222222"/>
          <w:sz w:val="32"/>
          <w:szCs w:val="32"/>
          <w:lang w:eastAsia="zh-CN"/>
        </w:rPr>
        <w:t>第二章  信用承诺核查流程</w:t>
      </w:r>
    </w:p>
    <w:p>
      <w:pPr>
        <w:overflowPunct w:val="0"/>
        <w:autoSpaceDE w:val="0"/>
        <w:autoSpaceDN w:val="0"/>
        <w:spacing w:after="0" w:line="600" w:lineRule="exact"/>
        <w:ind w:firstLine="640" w:firstLineChars="200"/>
        <w:jc w:val="both"/>
        <w:rPr>
          <w:rFonts w:ascii="仿宋_GB2312" w:hAnsi="微软雅黑" w:eastAsia="仿宋_GB2312" w:cs="宋体"/>
          <w:sz w:val="32"/>
          <w:szCs w:val="32"/>
        </w:rPr>
      </w:pPr>
      <w:r>
        <w:rPr>
          <w:rFonts w:hint="eastAsia" w:ascii="黑体" w:hAnsi="黑体" w:eastAsia="黑体" w:cs="仿宋_GB2312"/>
          <w:bCs/>
          <w:color w:val="333333"/>
          <w:sz w:val="32"/>
          <w:szCs w:val="32"/>
        </w:rPr>
        <w:t>第五条</w:t>
      </w:r>
      <w:r>
        <w:rPr>
          <w:rFonts w:hint="eastAsia" w:ascii="仿宋_GB2312" w:hAnsi="黑体" w:eastAsia="仿宋_GB2312" w:cs="仿宋_GB2312"/>
          <w:bCs/>
          <w:color w:val="333333"/>
          <w:sz w:val="32"/>
          <w:szCs w:val="32"/>
        </w:rPr>
        <w:t xml:space="preserve"> </w:t>
      </w:r>
      <w:r>
        <w:rPr>
          <w:rFonts w:hint="eastAsia" w:ascii="仿宋_GB2312" w:hAnsi="微软雅黑" w:eastAsia="仿宋_GB2312" w:cs="宋体"/>
          <w:sz w:val="32"/>
          <w:szCs w:val="32"/>
        </w:rPr>
        <w:t>建设工程档案验收认可事项采用信用承诺审批，需提交以下材料：</w:t>
      </w:r>
    </w:p>
    <w:p>
      <w:pPr>
        <w:spacing w:after="0" w:line="600" w:lineRule="exact"/>
        <w:ind w:firstLine="640" w:firstLineChars="200"/>
        <w:jc w:val="both"/>
        <w:rPr>
          <w:rFonts w:ascii="仿宋_GB2312" w:hAnsi="微软雅黑" w:eastAsia="仿宋_GB2312" w:cs="宋体"/>
          <w:sz w:val="32"/>
          <w:szCs w:val="32"/>
        </w:rPr>
      </w:pPr>
      <w:r>
        <w:rPr>
          <w:rFonts w:hint="eastAsia" w:ascii="仿宋_GB2312" w:hAnsi="微软雅黑" w:eastAsia="仿宋_GB2312" w:cs="宋体"/>
          <w:sz w:val="32"/>
          <w:szCs w:val="32"/>
        </w:rPr>
        <w:t>（一）《建设工程档案验收认可证》申报表；</w:t>
      </w:r>
    </w:p>
    <w:p>
      <w:pPr>
        <w:spacing w:after="0" w:line="600" w:lineRule="exact"/>
        <w:ind w:firstLine="640" w:firstLineChars="200"/>
        <w:jc w:val="both"/>
        <w:rPr>
          <w:rFonts w:ascii="仿宋_GB2312" w:hAnsi="微软雅黑" w:eastAsia="仿宋_GB2312" w:cs="宋体"/>
          <w:sz w:val="32"/>
          <w:szCs w:val="32"/>
        </w:rPr>
      </w:pPr>
      <w:r>
        <w:rPr>
          <w:rFonts w:hint="eastAsia" w:ascii="仿宋_GB2312" w:hAnsi="微软雅黑" w:eastAsia="仿宋_GB2312" w:cs="宋体"/>
          <w:sz w:val="32"/>
          <w:szCs w:val="32"/>
        </w:rPr>
        <w:t>（二）申请单位或个人对建设工程档案报送移交事项做出的书面承诺。</w:t>
      </w:r>
    </w:p>
    <w:p>
      <w:pPr>
        <w:autoSpaceDE w:val="0"/>
        <w:autoSpaceDN w:val="0"/>
        <w:spacing w:after="0" w:line="600" w:lineRule="exact"/>
        <w:ind w:firstLine="640" w:firstLineChars="200"/>
        <w:rPr>
          <w:rFonts w:ascii="仿宋_GB2312" w:hAnsi="微软雅黑" w:eastAsia="仿宋_GB2312" w:cs="宋体"/>
          <w:sz w:val="32"/>
          <w:szCs w:val="32"/>
        </w:rPr>
      </w:pPr>
      <w:r>
        <w:rPr>
          <w:rFonts w:hint="eastAsia" w:ascii="黑体" w:hAnsi="黑体" w:eastAsia="黑体" w:cs="宋体"/>
          <w:bCs/>
          <w:color w:val="333333"/>
          <w:sz w:val="32"/>
          <w:szCs w:val="32"/>
        </w:rPr>
        <w:t>第六条</w:t>
      </w:r>
      <w:r>
        <w:rPr>
          <w:rFonts w:hint="eastAsia" w:ascii="黑体" w:hAnsi="黑体" w:eastAsia="黑体" w:cs="宋体"/>
          <w:b/>
          <w:color w:val="333333"/>
          <w:sz w:val="32"/>
          <w:szCs w:val="32"/>
        </w:rPr>
        <w:t xml:space="preserve">  </w:t>
      </w:r>
      <w:r>
        <w:rPr>
          <w:rFonts w:hint="eastAsia" w:ascii="仿宋_GB2312" w:hAnsi="微软雅黑" w:eastAsia="仿宋_GB2312" w:cs="宋体"/>
          <w:sz w:val="32"/>
          <w:szCs w:val="32"/>
        </w:rPr>
        <w:t>建设工程档案验收认可事项可容缺后补的材料是《建设工程档案移交清单》，需在竣工验收后六个月内补交。</w:t>
      </w:r>
    </w:p>
    <w:p>
      <w:pPr>
        <w:spacing w:after="0" w:line="600" w:lineRule="exact"/>
        <w:ind w:firstLine="640" w:firstLineChars="200"/>
        <w:jc w:val="both"/>
        <w:rPr>
          <w:rFonts w:ascii="仿宋_GB2312" w:hAnsi="微软雅黑" w:eastAsia="仿宋_GB2312" w:cs="宋体"/>
          <w:sz w:val="32"/>
          <w:szCs w:val="32"/>
        </w:rPr>
      </w:pPr>
      <w:r>
        <w:rPr>
          <w:rFonts w:hint="eastAsia" w:ascii="黑体" w:hAnsi="黑体" w:eastAsia="黑体" w:cs="宋体"/>
          <w:bCs/>
          <w:color w:val="333333"/>
          <w:sz w:val="32"/>
          <w:szCs w:val="32"/>
        </w:rPr>
        <w:t>第七条</w:t>
      </w:r>
      <w:r>
        <w:rPr>
          <w:rFonts w:hint="eastAsia" w:ascii="仿宋_GB2312" w:hAnsi="Times New Roman" w:eastAsia="仿宋_GB2312" w:cs="Times New Roman"/>
          <w:b/>
          <w:sz w:val="32"/>
          <w:szCs w:val="32"/>
        </w:rPr>
        <w:t xml:space="preserve"> </w:t>
      </w:r>
      <w:r>
        <w:rPr>
          <w:rFonts w:hint="eastAsia" w:ascii="仿宋_GB2312" w:hAnsi="微软雅黑" w:eastAsia="仿宋_GB2312" w:cs="宋体"/>
          <w:sz w:val="32"/>
          <w:szCs w:val="32"/>
        </w:rPr>
        <w:t>申请单位或个人可从网上办事大厅下载或政务服务中心窗口领取承诺书样本，填写相关信息，按照“谁申请、谁承诺、谁兑现、谁负责”的原则，对有关内容做出确认和承诺。</w:t>
      </w:r>
    </w:p>
    <w:p>
      <w:pPr>
        <w:spacing w:after="0" w:line="600" w:lineRule="exact"/>
        <w:ind w:firstLine="640" w:firstLineChars="200"/>
        <w:jc w:val="both"/>
        <w:rPr>
          <w:rFonts w:ascii="仿宋_GB2312" w:hAnsi="微软雅黑" w:eastAsia="仿宋_GB2312" w:cs="宋体"/>
          <w:sz w:val="32"/>
          <w:szCs w:val="32"/>
        </w:rPr>
      </w:pPr>
      <w:r>
        <w:rPr>
          <w:rFonts w:hint="eastAsia" w:ascii="仿宋_GB2312" w:hAnsi="微软雅黑" w:eastAsia="仿宋_GB2312" w:cs="宋体"/>
          <w:sz w:val="32"/>
          <w:szCs w:val="32"/>
        </w:rPr>
        <w:t>申请单位或个人应当将经签章的承诺书与约定提交的申请材料一并当面或通过网上办事大厅提交给</w:t>
      </w:r>
      <w:r>
        <w:rPr>
          <w:rFonts w:ascii="仿宋_GB2312" w:hAnsi="微软雅黑" w:eastAsia="仿宋_GB2312" w:cs="宋体"/>
          <w:sz w:val="32"/>
          <w:szCs w:val="32"/>
        </w:rPr>
        <w:t>市</w:t>
      </w:r>
      <w:r>
        <w:rPr>
          <w:rFonts w:hint="eastAsia" w:ascii="仿宋_GB2312" w:hAnsi="微软雅黑" w:eastAsia="仿宋_GB2312" w:cs="宋体"/>
          <w:sz w:val="32"/>
          <w:szCs w:val="32"/>
        </w:rPr>
        <w:t>规划和自然资源局办公室。</w:t>
      </w:r>
    </w:p>
    <w:p>
      <w:pPr>
        <w:spacing w:after="0" w:line="600" w:lineRule="exact"/>
        <w:ind w:firstLine="640" w:firstLineChars="200"/>
        <w:jc w:val="both"/>
        <w:rPr>
          <w:rFonts w:ascii="仿宋_GB2312" w:hAnsi="微软雅黑" w:eastAsia="仿宋_GB2312" w:cs="宋体"/>
          <w:sz w:val="32"/>
          <w:szCs w:val="32"/>
        </w:rPr>
      </w:pPr>
      <w:r>
        <w:rPr>
          <w:rFonts w:hint="eastAsia" w:ascii="黑体" w:hAnsi="黑体" w:eastAsia="黑体" w:cs="宋体"/>
          <w:bCs/>
          <w:color w:val="333333"/>
          <w:sz w:val="32"/>
          <w:szCs w:val="32"/>
        </w:rPr>
        <w:t>第八条</w:t>
      </w:r>
      <w:r>
        <w:rPr>
          <w:rFonts w:hint="eastAsia" w:ascii="黑体" w:hAnsi="黑体" w:eastAsia="黑体" w:cs="宋体"/>
          <w:b/>
          <w:color w:val="333333"/>
          <w:sz w:val="32"/>
          <w:szCs w:val="32"/>
        </w:rPr>
        <w:t xml:space="preserve"> </w:t>
      </w:r>
      <w:r>
        <w:rPr>
          <w:rFonts w:ascii="仿宋_GB2312" w:hAnsi="微软雅黑" w:eastAsia="仿宋_GB2312" w:cs="宋体"/>
          <w:sz w:val="32"/>
          <w:szCs w:val="32"/>
        </w:rPr>
        <w:t>市</w:t>
      </w:r>
      <w:r>
        <w:rPr>
          <w:rFonts w:hint="eastAsia" w:ascii="仿宋_GB2312" w:hAnsi="微软雅黑" w:eastAsia="仿宋_GB2312" w:cs="宋体"/>
          <w:sz w:val="32"/>
          <w:szCs w:val="32"/>
        </w:rPr>
        <w:t>规划和自然资源局办公室应在全市统一的政务服务系统上实施承诺审批。通过“市政务服务系统”比对行政相对人的信用情况。被列入政务服务诚信档案黑名单的，按照对于该申请单位正在办理的其他承诺审批事项一律中止的原则，待其补齐材料后再进行审批。</w:t>
      </w:r>
    </w:p>
    <w:p>
      <w:pPr>
        <w:pStyle w:val="4"/>
        <w:shd w:val="clear" w:color="auto" w:fill="FFFFFF"/>
        <w:spacing w:before="0" w:beforeAutospacing="0" w:after="0" w:afterAutospacing="0" w:line="600" w:lineRule="exact"/>
        <w:jc w:val="center"/>
        <w:rPr>
          <w:rStyle w:val="10"/>
          <w:rFonts w:ascii="楷体_GB2312" w:hAnsi="楷体" w:eastAsia="楷体_GB2312"/>
          <w:sz w:val="32"/>
          <w:szCs w:val="32"/>
        </w:rPr>
      </w:pPr>
      <w:r>
        <w:rPr>
          <w:rStyle w:val="10"/>
          <w:rFonts w:hint="eastAsia" w:ascii="楷体_GB2312" w:hAnsi="楷体" w:eastAsia="楷体_GB2312"/>
          <w:sz w:val="32"/>
          <w:szCs w:val="32"/>
        </w:rPr>
        <w:t>第三章  监督管理</w:t>
      </w:r>
    </w:p>
    <w:p>
      <w:pPr>
        <w:shd w:val="clear" w:color="auto" w:fill="FFFFFF"/>
        <w:spacing w:after="0" w:line="600" w:lineRule="exact"/>
        <w:ind w:firstLine="640" w:firstLineChars="200"/>
        <w:jc w:val="both"/>
        <w:rPr>
          <w:rFonts w:ascii="仿宋_GB2312" w:hAnsi="微软雅黑" w:eastAsia="仿宋_GB2312" w:cs="宋体"/>
          <w:sz w:val="32"/>
          <w:szCs w:val="32"/>
        </w:rPr>
      </w:pPr>
      <w:r>
        <w:rPr>
          <w:rFonts w:hint="eastAsia" w:ascii="黑体" w:hAnsi="黑体" w:eastAsia="黑体" w:cs="宋体"/>
          <w:bCs/>
          <w:color w:val="333333"/>
          <w:sz w:val="32"/>
          <w:szCs w:val="32"/>
        </w:rPr>
        <w:t>第九条</w:t>
      </w:r>
      <w:r>
        <w:rPr>
          <w:rFonts w:hint="eastAsia" w:ascii="黑体" w:hAnsi="黑体" w:eastAsia="黑体" w:cs="宋体"/>
          <w:color w:val="0070C0"/>
          <w:sz w:val="32"/>
          <w:szCs w:val="32"/>
        </w:rPr>
        <w:t xml:space="preserve"> </w:t>
      </w:r>
      <w:r>
        <w:rPr>
          <w:rFonts w:hint="eastAsia" w:ascii="仿宋_GB2312" w:hAnsi="微软雅黑" w:eastAsia="仿宋_GB2312" w:cs="宋体"/>
          <w:sz w:val="32"/>
          <w:szCs w:val="32"/>
        </w:rPr>
        <w:t>采用承诺审批方式核发建设工程档案验收认可证后，</w:t>
      </w:r>
      <w:r>
        <w:rPr>
          <w:rFonts w:ascii="仿宋_GB2312" w:hAnsi="微软雅黑" w:eastAsia="仿宋_GB2312" w:cs="宋体"/>
          <w:sz w:val="32"/>
          <w:szCs w:val="32"/>
        </w:rPr>
        <w:t>市</w:t>
      </w:r>
      <w:r>
        <w:rPr>
          <w:rFonts w:hint="eastAsia" w:ascii="仿宋_GB2312" w:hAnsi="微软雅黑" w:eastAsia="仿宋_GB2312" w:cs="宋体"/>
          <w:sz w:val="32"/>
          <w:szCs w:val="32"/>
        </w:rPr>
        <w:t>规划和自然资源局办公室应当及时将申请材料、承诺书和审批结果等办件档案信息整理归档，并通过审管联动模块推送至关联的监管人员。</w:t>
      </w:r>
    </w:p>
    <w:p>
      <w:pPr>
        <w:shd w:val="clear" w:color="auto" w:fill="FFFFFF"/>
        <w:spacing w:after="0" w:line="600" w:lineRule="exact"/>
        <w:ind w:firstLine="640" w:firstLineChars="200"/>
        <w:jc w:val="both"/>
        <w:rPr>
          <w:rFonts w:ascii="仿宋_GB2312" w:hAnsi="微软雅黑" w:eastAsia="仿宋_GB2312" w:cs="宋体"/>
          <w:sz w:val="32"/>
          <w:szCs w:val="32"/>
        </w:rPr>
      </w:pPr>
      <w:r>
        <w:rPr>
          <w:rFonts w:hint="eastAsia" w:ascii="黑体" w:hAnsi="黑体" w:eastAsia="黑体" w:cs="宋体"/>
          <w:bCs/>
          <w:color w:val="333333"/>
          <w:sz w:val="32"/>
          <w:szCs w:val="32"/>
        </w:rPr>
        <w:t>第十条</w:t>
      </w:r>
      <w:r>
        <w:rPr>
          <w:rFonts w:hint="eastAsia" w:ascii="黑体" w:hAnsi="黑体" w:eastAsia="黑体" w:cs="宋体"/>
          <w:b/>
          <w:color w:val="0070C0"/>
          <w:sz w:val="32"/>
          <w:szCs w:val="32"/>
        </w:rPr>
        <w:t xml:space="preserve"> </w:t>
      </w:r>
      <w:r>
        <w:rPr>
          <w:rFonts w:hint="eastAsia" w:ascii="仿宋_GB2312" w:hAnsi="微软雅黑" w:eastAsia="仿宋_GB2312" w:cs="宋体"/>
          <w:sz w:val="32"/>
          <w:szCs w:val="32"/>
        </w:rPr>
        <w:t>监管人员在收到承诺审批事项办件档案信息后一个工作日内，进行监督检查，并将检查结果及时通过审管联动模块反馈</w:t>
      </w:r>
      <w:r>
        <w:rPr>
          <w:rFonts w:ascii="仿宋_GB2312" w:hAnsi="微软雅黑" w:eastAsia="仿宋_GB2312" w:cs="宋体"/>
          <w:sz w:val="32"/>
          <w:szCs w:val="32"/>
        </w:rPr>
        <w:t>市</w:t>
      </w:r>
      <w:r>
        <w:rPr>
          <w:rFonts w:hint="eastAsia" w:ascii="仿宋_GB2312" w:hAnsi="微软雅黑" w:eastAsia="仿宋_GB2312" w:cs="宋体"/>
          <w:sz w:val="32"/>
          <w:szCs w:val="32"/>
        </w:rPr>
        <w:t>规划和自然资源局办公室。</w:t>
      </w:r>
    </w:p>
    <w:p>
      <w:pPr>
        <w:spacing w:after="0" w:line="600" w:lineRule="exact"/>
        <w:ind w:firstLine="640" w:firstLineChars="200"/>
        <w:jc w:val="both"/>
        <w:rPr>
          <w:rFonts w:ascii="仿宋_GB2312" w:hAnsi="微软雅黑" w:eastAsia="仿宋_GB2312" w:cs="宋体"/>
          <w:sz w:val="32"/>
          <w:szCs w:val="32"/>
        </w:rPr>
      </w:pPr>
      <w:r>
        <w:rPr>
          <w:rFonts w:hint="eastAsia" w:ascii="黑体" w:hAnsi="黑体" w:eastAsia="黑体" w:cs="宋体"/>
          <w:bCs/>
          <w:color w:val="333333"/>
          <w:sz w:val="32"/>
          <w:szCs w:val="32"/>
        </w:rPr>
        <w:t>第十一条</w:t>
      </w:r>
      <w:r>
        <w:rPr>
          <w:rFonts w:hint="eastAsia" w:ascii="仿宋_GB2312" w:hAnsi="Times New Roman" w:eastAsia="仿宋_GB2312"/>
          <w:b/>
          <w:color w:val="0070C0"/>
          <w:sz w:val="32"/>
          <w:szCs w:val="32"/>
        </w:rPr>
        <w:t xml:space="preserve"> </w:t>
      </w:r>
      <w:r>
        <w:rPr>
          <w:rFonts w:hint="eastAsia" w:ascii="仿宋_GB2312" w:hAnsi="微软雅黑" w:eastAsia="仿宋_GB2312" w:cs="宋体"/>
          <w:sz w:val="32"/>
          <w:szCs w:val="32"/>
        </w:rPr>
        <w:t>申请单位或个人在承诺书约定的期限内未提交材料或者提交的材料不符合要求的，</w:t>
      </w:r>
      <w:r>
        <w:rPr>
          <w:rFonts w:ascii="仿宋_GB2312" w:hAnsi="微软雅黑" w:eastAsia="仿宋_GB2312" w:cs="宋体"/>
          <w:sz w:val="32"/>
          <w:szCs w:val="32"/>
        </w:rPr>
        <w:t>市</w:t>
      </w:r>
      <w:r>
        <w:rPr>
          <w:rFonts w:hint="eastAsia" w:ascii="仿宋_GB2312" w:hAnsi="微软雅黑" w:eastAsia="仿宋_GB2312" w:cs="宋体"/>
          <w:sz w:val="32"/>
          <w:szCs w:val="32"/>
        </w:rPr>
        <w:t>规划和自然资源局办公室有权撤销建设工程档案验收认可证使用决定。</w:t>
      </w:r>
    </w:p>
    <w:p>
      <w:pPr>
        <w:pStyle w:val="4"/>
        <w:shd w:val="clear" w:color="auto" w:fill="FFFFFF"/>
        <w:spacing w:before="0" w:beforeAutospacing="0" w:after="0" w:afterAutospacing="0" w:line="600" w:lineRule="exact"/>
        <w:jc w:val="center"/>
        <w:rPr>
          <w:rStyle w:val="7"/>
          <w:rFonts w:ascii="楷体_GB2312" w:hAnsi="楷体" w:eastAsia="楷体_GB2312" w:cs="楷体"/>
          <w:color w:val="222222"/>
          <w:sz w:val="32"/>
          <w:szCs w:val="32"/>
          <w:lang w:eastAsia="zh-CN"/>
        </w:rPr>
      </w:pPr>
      <w:r>
        <w:rPr>
          <w:rStyle w:val="7"/>
          <w:rFonts w:hint="eastAsia" w:ascii="楷体_GB2312" w:hAnsi="楷体" w:eastAsia="楷体_GB2312" w:cs="楷体"/>
          <w:color w:val="222222"/>
          <w:sz w:val="32"/>
          <w:szCs w:val="32"/>
          <w:lang w:eastAsia="zh-CN"/>
        </w:rPr>
        <w:t>第四章  失信惩戒</w:t>
      </w:r>
    </w:p>
    <w:p>
      <w:pPr>
        <w:autoSpaceDE w:val="0"/>
        <w:autoSpaceDN w:val="0"/>
        <w:spacing w:after="0" w:line="600" w:lineRule="exact"/>
        <w:ind w:firstLine="640" w:firstLineChars="200"/>
        <w:jc w:val="both"/>
        <w:rPr>
          <w:rFonts w:ascii="仿宋_GB2312" w:hAnsi="Calibri" w:eastAsia="仿宋_GB2312" w:cs="Times New Roman"/>
          <w:sz w:val="32"/>
          <w:szCs w:val="32"/>
        </w:rPr>
      </w:pPr>
      <w:r>
        <w:rPr>
          <w:rFonts w:hint="eastAsia" w:ascii="黑体" w:hAnsi="黑体" w:eastAsia="黑体" w:cs="Times New Roman"/>
          <w:sz w:val="32"/>
          <w:szCs w:val="32"/>
        </w:rPr>
        <w:t xml:space="preserve">第十二条 </w:t>
      </w:r>
      <w:r>
        <w:rPr>
          <w:rFonts w:hint="eastAsia" w:ascii="仿宋_GB2312" w:hAnsi="Calibri" w:eastAsia="仿宋_GB2312" w:cs="仿宋"/>
          <w:sz w:val="32"/>
          <w:szCs w:val="32"/>
        </w:rPr>
        <w:t>申请单位或个人违反承诺制审批行为的，失信行为按照严重程度分为失信和严重失信，失信行为将依据《天津市政务服务诚信档案管理办法（试行）》进行处理。</w:t>
      </w:r>
    </w:p>
    <w:p>
      <w:pPr>
        <w:pStyle w:val="4"/>
        <w:shd w:val="clear" w:color="auto" w:fill="FFFFFF"/>
        <w:spacing w:before="0" w:beforeAutospacing="0" w:after="0" w:afterAutospacing="0" w:line="600" w:lineRule="exact"/>
        <w:jc w:val="center"/>
        <w:rPr>
          <w:rStyle w:val="7"/>
          <w:rFonts w:ascii="楷体_GB2312" w:hAnsi="楷体" w:eastAsia="楷体_GB2312" w:cs="楷体"/>
          <w:color w:val="222222"/>
          <w:sz w:val="32"/>
          <w:szCs w:val="32"/>
          <w:lang w:eastAsia="zh-CN"/>
        </w:rPr>
      </w:pPr>
      <w:r>
        <w:rPr>
          <w:rStyle w:val="7"/>
          <w:rFonts w:hint="eastAsia" w:ascii="楷体_GB2312" w:hAnsi="楷体" w:eastAsia="楷体_GB2312" w:cs="楷体"/>
          <w:color w:val="222222"/>
          <w:sz w:val="32"/>
          <w:szCs w:val="32"/>
          <w:lang w:eastAsia="zh-CN"/>
        </w:rPr>
        <w:t>第五章  处罚</w:t>
      </w:r>
    </w:p>
    <w:p>
      <w:pPr>
        <w:autoSpaceDE w:val="0"/>
        <w:autoSpaceDN w:val="0"/>
        <w:spacing w:after="0" w:line="600" w:lineRule="exact"/>
        <w:ind w:firstLine="640" w:firstLineChars="200"/>
        <w:jc w:val="both"/>
        <w:rPr>
          <w:rFonts w:ascii="仿宋_GB2312" w:hAnsi="微软雅黑" w:eastAsia="仿宋_GB2312" w:cs="宋体"/>
          <w:color w:val="333333"/>
          <w:sz w:val="32"/>
          <w:szCs w:val="32"/>
        </w:rPr>
      </w:pPr>
      <w:r>
        <w:rPr>
          <w:rFonts w:hint="eastAsia" w:ascii="黑体" w:hAnsi="黑体" w:eastAsia="黑体" w:cs="黑体"/>
          <w:bCs/>
          <w:color w:val="333333"/>
          <w:sz w:val="32"/>
          <w:szCs w:val="32"/>
        </w:rPr>
        <w:t>第十三条</w:t>
      </w:r>
      <w:r>
        <w:rPr>
          <w:rFonts w:hint="eastAsia" w:ascii="仿宋_GB2312" w:hAnsi="微软雅黑" w:eastAsia="仿宋_GB2312" w:cs="宋体"/>
          <w:color w:val="333333"/>
          <w:sz w:val="32"/>
          <w:szCs w:val="32"/>
        </w:rPr>
        <w:t xml:space="preserve"> </w:t>
      </w:r>
      <w:r>
        <w:rPr>
          <w:rFonts w:hint="eastAsia" w:ascii="仿宋_GB2312" w:hAnsi="Calibri" w:eastAsia="仿宋_GB2312" w:cs="仿宋"/>
          <w:sz w:val="32"/>
          <w:szCs w:val="32"/>
        </w:rPr>
        <w:t>经核查，发现未按期移交建设工程档案的建设项目，由相关执法部门依据</w:t>
      </w:r>
      <w:r>
        <w:rPr>
          <w:rFonts w:hint="eastAsia" w:ascii="仿宋_GB2312" w:hAnsi="Calibri" w:eastAsia="仿宋_GB2312" w:cs="仿宋"/>
          <w:color w:val="2B2B2B"/>
          <w:sz w:val="32"/>
          <w:szCs w:val="32"/>
        </w:rPr>
        <w:t>《中华人民共和国城乡规划法》</w:t>
      </w:r>
      <w:r>
        <w:rPr>
          <w:rFonts w:hint="eastAsia" w:ascii="仿宋_GB2312" w:hAnsi="Calibri" w:eastAsia="仿宋_GB2312" w:cs="仿宋"/>
          <w:sz w:val="32"/>
          <w:szCs w:val="32"/>
        </w:rPr>
        <w:t>《城市建设档案管理规定》《天津市城乡规划条例》《天津市城市建设档案管理规定》有关规定执行。</w:t>
      </w:r>
    </w:p>
    <w:p>
      <w:pPr>
        <w:pStyle w:val="4"/>
        <w:shd w:val="clear" w:color="auto" w:fill="FFFFFF"/>
        <w:spacing w:before="0" w:beforeAutospacing="0" w:after="0" w:afterAutospacing="0" w:line="600" w:lineRule="exact"/>
        <w:jc w:val="center"/>
        <w:rPr>
          <w:rStyle w:val="7"/>
          <w:rFonts w:ascii="楷体_GB2312" w:hAnsi="楷体" w:eastAsia="楷体_GB2312" w:cs="楷体"/>
          <w:color w:val="222222"/>
          <w:sz w:val="32"/>
          <w:szCs w:val="32"/>
          <w:lang w:eastAsia="zh-CN"/>
        </w:rPr>
      </w:pPr>
      <w:r>
        <w:rPr>
          <w:rStyle w:val="7"/>
          <w:rFonts w:hint="eastAsia" w:ascii="楷体_GB2312" w:hAnsi="楷体" w:eastAsia="楷体_GB2312" w:cs="楷体"/>
          <w:color w:val="222222"/>
          <w:sz w:val="32"/>
          <w:szCs w:val="32"/>
          <w:lang w:eastAsia="zh-CN"/>
        </w:rPr>
        <w:t>第六章  附则</w:t>
      </w:r>
    </w:p>
    <w:p>
      <w:pPr>
        <w:autoSpaceDE w:val="0"/>
        <w:autoSpaceDN w:val="0"/>
        <w:spacing w:after="0" w:line="600" w:lineRule="exact"/>
        <w:ind w:firstLine="640" w:firstLineChars="200"/>
        <w:jc w:val="both"/>
        <w:rPr>
          <w:rFonts w:ascii="仿宋_GB2312" w:hAnsi="微软雅黑" w:eastAsia="仿宋_GB2312" w:cs="宋体"/>
          <w:color w:val="333333"/>
          <w:sz w:val="32"/>
          <w:szCs w:val="32"/>
        </w:rPr>
      </w:pPr>
      <w:r>
        <w:rPr>
          <w:rFonts w:hint="eastAsia" w:ascii="黑体" w:hAnsi="黑体" w:eastAsia="黑体" w:cs="黑体"/>
          <w:color w:val="333333"/>
          <w:sz w:val="32"/>
          <w:szCs w:val="32"/>
        </w:rPr>
        <w:t>第十四条</w:t>
      </w:r>
      <w:r>
        <w:rPr>
          <w:rFonts w:hint="eastAsia" w:ascii="仿宋_GB2312" w:hAnsi="微软雅黑" w:eastAsia="仿宋_GB2312" w:cs="宋体"/>
          <w:color w:val="333333"/>
          <w:sz w:val="32"/>
          <w:szCs w:val="32"/>
        </w:rPr>
        <w:t xml:space="preserve"> </w:t>
      </w:r>
      <w:r>
        <w:rPr>
          <w:rFonts w:hint="eastAsia" w:ascii="仿宋_GB2312" w:hAnsi="Calibri" w:eastAsia="仿宋_GB2312" w:cs="仿宋"/>
          <w:color w:val="2B2B2B"/>
          <w:sz w:val="32"/>
          <w:szCs w:val="32"/>
        </w:rPr>
        <w:t>本</w:t>
      </w:r>
      <w:r>
        <w:rPr>
          <w:rFonts w:hint="eastAsia" w:ascii="仿宋_GB2312" w:hAnsi="Calibri" w:eastAsia="仿宋_GB2312" w:cs="仿宋"/>
          <w:color w:val="2B2B2B"/>
          <w:sz w:val="32"/>
          <w:szCs w:val="32"/>
          <w:lang w:eastAsia="zh-CN"/>
        </w:rPr>
        <w:t>办法</w:t>
      </w:r>
      <w:bookmarkStart w:id="0" w:name="_GoBack"/>
      <w:bookmarkEnd w:id="0"/>
      <w:r>
        <w:rPr>
          <w:rFonts w:hint="eastAsia" w:ascii="仿宋_GB2312" w:hAnsi="Calibri" w:eastAsia="仿宋_GB2312" w:cs="仿宋"/>
          <w:color w:val="2B2B2B"/>
          <w:sz w:val="32"/>
          <w:szCs w:val="32"/>
        </w:rPr>
        <w:t>依据为《中华人民共和国城乡规划法》《天津市规划条例》《城建档案管理规定》《天津市城建档案管理规定》</w:t>
      </w:r>
      <w:r>
        <w:rPr>
          <w:rFonts w:hint="eastAsia" w:ascii="仿宋_GB2312" w:hAnsi="Calibri" w:eastAsia="仿宋_GB2312" w:cs="仿宋"/>
          <w:color w:val="000000"/>
          <w:sz w:val="32"/>
          <w:szCs w:val="32"/>
        </w:rPr>
        <w:t>《天津市承诺制标准化智能化便利化审批制度改革实施方案》（津党办发〔</w:t>
      </w:r>
      <w:r>
        <w:rPr>
          <w:rFonts w:hint="eastAsia" w:ascii="仿宋_GB2312" w:hAnsi="TimesNewRomanPSMT" w:eastAsia="仿宋_GB2312" w:cs="TimesNewRomanPSMT"/>
          <w:color w:val="000000"/>
          <w:sz w:val="32"/>
          <w:szCs w:val="32"/>
        </w:rPr>
        <w:t>2018</w:t>
      </w:r>
      <w:r>
        <w:rPr>
          <w:rFonts w:hint="eastAsia" w:ascii="仿宋_GB2312" w:hAnsi="Calibri" w:eastAsia="仿宋_GB2312" w:cs="仿宋"/>
          <w:color w:val="000000"/>
          <w:sz w:val="32"/>
          <w:szCs w:val="32"/>
        </w:rPr>
        <w:t>〕</w:t>
      </w:r>
      <w:r>
        <w:rPr>
          <w:rFonts w:hint="eastAsia" w:ascii="仿宋_GB2312" w:hAnsi="TimesNewRomanPSMT" w:eastAsia="仿宋_GB2312" w:cs="TimesNewRomanPSMT"/>
          <w:color w:val="000000"/>
          <w:sz w:val="32"/>
          <w:szCs w:val="32"/>
        </w:rPr>
        <w:t xml:space="preserve">28 </w:t>
      </w:r>
      <w:r>
        <w:rPr>
          <w:rFonts w:hint="eastAsia" w:ascii="仿宋_GB2312" w:hAnsi="Calibri" w:eastAsia="仿宋_GB2312" w:cs="仿宋"/>
          <w:color w:val="000000"/>
          <w:sz w:val="32"/>
          <w:szCs w:val="32"/>
        </w:rPr>
        <w:t>号）《天津市承诺制标准化智能化便利化审批制度改革五个配套办法的通知》（津政办发〔</w:t>
      </w:r>
      <w:r>
        <w:rPr>
          <w:rFonts w:hint="eastAsia" w:ascii="仿宋_GB2312" w:hAnsi="TimesNewRomanPSMT" w:eastAsia="仿宋_GB2312" w:cs="TimesNewRomanPSMT"/>
          <w:color w:val="000000"/>
          <w:sz w:val="32"/>
          <w:szCs w:val="32"/>
        </w:rPr>
        <w:t>2018</w:t>
      </w:r>
      <w:r>
        <w:rPr>
          <w:rFonts w:hint="eastAsia" w:ascii="仿宋_GB2312" w:hAnsi="Calibri" w:eastAsia="仿宋_GB2312" w:cs="仿宋"/>
          <w:color w:val="000000"/>
          <w:sz w:val="32"/>
          <w:szCs w:val="32"/>
        </w:rPr>
        <w:t>〕</w:t>
      </w:r>
      <w:r>
        <w:rPr>
          <w:rFonts w:hint="eastAsia" w:ascii="仿宋_GB2312" w:hAnsi="TimesNewRomanPSMT" w:eastAsia="仿宋_GB2312" w:cs="TimesNewRomanPSMT"/>
          <w:color w:val="000000"/>
          <w:sz w:val="32"/>
          <w:szCs w:val="32"/>
        </w:rPr>
        <w:t xml:space="preserve">25 </w:t>
      </w:r>
      <w:r>
        <w:rPr>
          <w:rFonts w:hint="eastAsia" w:ascii="仿宋_GB2312" w:hAnsi="Calibri" w:eastAsia="仿宋_GB2312" w:cs="仿宋"/>
          <w:color w:val="000000"/>
          <w:sz w:val="32"/>
          <w:szCs w:val="32"/>
        </w:rPr>
        <w:t>号）</w:t>
      </w:r>
      <w:r>
        <w:rPr>
          <w:rFonts w:hint="eastAsia" w:ascii="仿宋_GB2312" w:hAnsi="TimesNewRomanPSMT" w:eastAsia="仿宋_GB2312" w:cs="TimesNewRomanPSMT"/>
          <w:color w:val="000000"/>
          <w:sz w:val="32"/>
          <w:szCs w:val="32"/>
        </w:rPr>
        <w:t>《天津市承诺审批事项事中事后监管办法》（津职转办发</w:t>
      </w:r>
      <w:r>
        <w:rPr>
          <w:rFonts w:ascii="仿宋_GB2312" w:hAnsi="TimesNewRomanPSMT" w:eastAsia="仿宋_GB2312" w:cs="TimesNewRomanPSMT"/>
          <w:color w:val="000000"/>
          <w:sz w:val="32"/>
          <w:szCs w:val="32"/>
        </w:rPr>
        <w:t>〔2021〕1</w:t>
      </w:r>
      <w:r>
        <w:rPr>
          <w:rFonts w:hint="eastAsia" w:ascii="仿宋_GB2312" w:hAnsi="TimesNewRomanPSMT" w:eastAsia="仿宋_GB2312" w:cs="TimesNewRomanPSMT"/>
          <w:color w:val="000000"/>
          <w:sz w:val="32"/>
          <w:szCs w:val="32"/>
        </w:rPr>
        <w:t>号</w:t>
      </w:r>
      <w:r>
        <w:rPr>
          <w:rFonts w:ascii="仿宋_GB2312" w:hAnsi="TimesNewRomanPSMT" w:eastAsia="仿宋_GB2312" w:cs="TimesNewRomanPSMT"/>
          <w:color w:val="000000"/>
          <w:sz w:val="32"/>
          <w:szCs w:val="32"/>
        </w:rPr>
        <w:t>）</w:t>
      </w:r>
      <w:r>
        <w:rPr>
          <w:rFonts w:hint="eastAsia" w:ascii="仿宋_GB2312" w:hAnsi="TimesNewRomanPSMT" w:eastAsia="仿宋_GB2312" w:cs="TimesNewRomanPSMT"/>
          <w:color w:val="000000"/>
          <w:sz w:val="32"/>
          <w:szCs w:val="32"/>
        </w:rPr>
        <w:t>《关于印发〈天津市政务服务诚信档案管理办法（试行）〉等5 个</w:t>
      </w:r>
      <w:r>
        <w:rPr>
          <w:rFonts w:hint="eastAsia" w:ascii="仿宋_GB2312" w:hAnsi="Calibri" w:eastAsia="仿宋_GB2312" w:cs="仿宋"/>
          <w:color w:val="000000"/>
          <w:sz w:val="32"/>
          <w:szCs w:val="32"/>
        </w:rPr>
        <w:t>办法的通知》（津政务发〔</w:t>
      </w:r>
      <w:r>
        <w:rPr>
          <w:rFonts w:hint="eastAsia" w:ascii="仿宋_GB2312" w:hAnsi="TimesNewRomanPSMT" w:eastAsia="仿宋_GB2312" w:cs="TimesNewRomanPSMT"/>
          <w:color w:val="000000"/>
          <w:sz w:val="32"/>
          <w:szCs w:val="32"/>
        </w:rPr>
        <w:t>2019</w:t>
      </w:r>
      <w:r>
        <w:rPr>
          <w:rFonts w:hint="eastAsia" w:ascii="仿宋_GB2312" w:hAnsi="Calibri" w:eastAsia="仿宋_GB2312" w:cs="仿宋"/>
          <w:color w:val="000000"/>
          <w:sz w:val="32"/>
          <w:szCs w:val="32"/>
        </w:rPr>
        <w:t>〕</w:t>
      </w:r>
      <w:r>
        <w:rPr>
          <w:rFonts w:hint="eastAsia" w:ascii="仿宋_GB2312" w:hAnsi="TimesNewRomanPSMT" w:eastAsia="仿宋_GB2312" w:cs="TimesNewRomanPSMT"/>
          <w:color w:val="000000"/>
          <w:sz w:val="32"/>
          <w:szCs w:val="32"/>
        </w:rPr>
        <w:t xml:space="preserve">7 </w:t>
      </w:r>
      <w:r>
        <w:rPr>
          <w:rFonts w:hint="eastAsia" w:ascii="仿宋_GB2312" w:hAnsi="Calibri" w:eastAsia="仿宋_GB2312" w:cs="仿宋"/>
          <w:color w:val="000000"/>
          <w:sz w:val="32"/>
          <w:szCs w:val="32"/>
        </w:rPr>
        <w:t>号）</w:t>
      </w:r>
    </w:p>
    <w:p>
      <w:pPr>
        <w:shd w:val="clear" w:color="auto" w:fill="FFFFFF"/>
        <w:spacing w:after="0" w:line="600" w:lineRule="exact"/>
        <w:ind w:firstLine="640" w:firstLineChars="200"/>
        <w:jc w:val="both"/>
        <w:rPr>
          <w:rFonts w:ascii="仿宋_GB2312" w:hAnsi="微软雅黑" w:eastAsia="仿宋_GB2312" w:cs="宋体"/>
          <w:color w:val="333333"/>
          <w:sz w:val="32"/>
          <w:szCs w:val="32"/>
        </w:rPr>
      </w:pPr>
      <w:r>
        <w:rPr>
          <w:rFonts w:hint="eastAsia" w:ascii="黑体" w:hAnsi="黑体" w:eastAsia="黑体" w:cs="黑体"/>
          <w:color w:val="333333"/>
          <w:sz w:val="32"/>
          <w:szCs w:val="32"/>
        </w:rPr>
        <w:t>第十五条</w:t>
      </w:r>
      <w:r>
        <w:rPr>
          <w:rFonts w:hint="eastAsia" w:ascii="仿宋_GB2312" w:hAnsi="黑体" w:eastAsia="仿宋_GB2312" w:cs="黑体"/>
          <w:color w:val="333333"/>
          <w:sz w:val="32"/>
          <w:szCs w:val="32"/>
        </w:rPr>
        <w:t xml:space="preserve"> </w:t>
      </w:r>
      <w:r>
        <w:rPr>
          <w:rFonts w:hint="eastAsia" w:ascii="仿宋_GB2312" w:hAnsi="Calibri" w:eastAsia="仿宋_GB2312" w:cs="仿宋"/>
          <w:sz w:val="32"/>
          <w:szCs w:val="32"/>
        </w:rPr>
        <w:t>本</w:t>
      </w:r>
      <w:r>
        <w:rPr>
          <w:rFonts w:hint="eastAsia" w:ascii="仿宋_GB2312" w:hAnsi="Calibri" w:eastAsia="仿宋_GB2312" w:cs="仿宋"/>
          <w:sz w:val="32"/>
          <w:szCs w:val="32"/>
          <w:lang w:eastAsia="zh-CN"/>
        </w:rPr>
        <w:t>办法</w:t>
      </w:r>
      <w:r>
        <w:rPr>
          <w:rFonts w:hint="eastAsia" w:ascii="仿宋_GB2312" w:hAnsi="Calibri" w:eastAsia="仿宋_GB2312" w:cs="仿宋"/>
          <w:sz w:val="32"/>
          <w:szCs w:val="32"/>
        </w:rPr>
        <w:t>编制单位为市规划和自然资源局。</w:t>
      </w:r>
    </w:p>
    <w:p>
      <w:pPr>
        <w:autoSpaceDE w:val="0"/>
        <w:autoSpaceDN w:val="0"/>
        <w:spacing w:after="0" w:line="600" w:lineRule="exact"/>
        <w:ind w:firstLine="640" w:firstLineChars="200"/>
        <w:jc w:val="both"/>
        <w:rPr>
          <w:rFonts w:ascii="仿宋_GB2312" w:hAnsi="微软雅黑" w:eastAsia="仿宋_GB2312" w:cs="宋体"/>
          <w:color w:val="333333"/>
          <w:sz w:val="32"/>
          <w:szCs w:val="32"/>
        </w:rPr>
      </w:pPr>
      <w:r>
        <w:rPr>
          <w:rFonts w:hint="eastAsia" w:ascii="黑体" w:hAnsi="黑体" w:eastAsia="黑体" w:cs="黑体"/>
          <w:color w:val="333333"/>
          <w:sz w:val="32"/>
          <w:szCs w:val="32"/>
        </w:rPr>
        <w:t>第十六条</w:t>
      </w:r>
      <w:r>
        <w:rPr>
          <w:rFonts w:hint="eastAsia" w:ascii="仿宋_GB2312" w:hAnsi="黑体" w:eastAsia="仿宋_GB2312" w:cs="黑体"/>
          <w:color w:val="333333"/>
          <w:sz w:val="32"/>
          <w:szCs w:val="32"/>
        </w:rPr>
        <w:t xml:space="preserve"> </w:t>
      </w:r>
      <w:r>
        <w:rPr>
          <w:rFonts w:hint="eastAsia" w:ascii="仿宋_GB2312" w:hAnsi="Calibri" w:eastAsia="仿宋_GB2312" w:cs="仿宋"/>
          <w:sz w:val="32"/>
          <w:szCs w:val="32"/>
        </w:rPr>
        <w:t>本</w:t>
      </w:r>
      <w:r>
        <w:rPr>
          <w:rFonts w:hint="eastAsia" w:ascii="仿宋_GB2312" w:hAnsi="Calibri" w:eastAsia="仿宋_GB2312" w:cs="仿宋"/>
          <w:sz w:val="32"/>
          <w:szCs w:val="32"/>
          <w:lang w:eastAsia="zh-CN"/>
        </w:rPr>
        <w:t>办法</w:t>
      </w:r>
      <w:r>
        <w:rPr>
          <w:rFonts w:hint="eastAsia" w:ascii="仿宋_GB2312" w:hAnsi="Calibri" w:eastAsia="仿宋_GB2312" w:cs="仿宋"/>
          <w:sz w:val="32"/>
          <w:szCs w:val="32"/>
        </w:rPr>
        <w:t>自发布之日起施行。</w:t>
      </w:r>
    </w:p>
    <w:p>
      <w:pPr>
        <w:shd w:val="clear" w:color="auto" w:fill="FFFFFF"/>
        <w:spacing w:line="600" w:lineRule="exact"/>
        <w:rPr>
          <w:rFonts w:ascii="仿宋_GB2312" w:hAnsi="微软雅黑" w:eastAsia="仿宋_GB2312" w:cs="宋体"/>
          <w:color w:val="333333"/>
          <w:sz w:val="32"/>
          <w:szCs w:val="32"/>
        </w:rPr>
      </w:pPr>
    </w:p>
    <w:p>
      <w:pPr>
        <w:shd w:val="clear" w:color="auto" w:fill="FFFFFF"/>
        <w:spacing w:line="600" w:lineRule="exact"/>
        <w:ind w:firstLine="640" w:firstLineChars="200"/>
        <w:rPr>
          <w:rFonts w:ascii="仿宋_GB2312" w:hAnsi="微软雅黑" w:eastAsia="仿宋_GB2312" w:cs="宋体"/>
          <w:color w:val="333333"/>
          <w:sz w:val="32"/>
          <w:szCs w:val="32"/>
        </w:rPr>
      </w:pPr>
      <w:r>
        <w:rPr>
          <w:rFonts w:hint="eastAsia" w:ascii="仿宋_GB2312" w:hAnsi="微软雅黑" w:eastAsia="仿宋_GB2312" w:cs="宋体"/>
          <w:color w:val="333333"/>
          <w:sz w:val="32"/>
          <w:szCs w:val="32"/>
        </w:rPr>
        <w:t>附件： 监管流程图</w:t>
      </w:r>
    </w:p>
    <w:p>
      <w:pPr>
        <w:shd w:val="clear" w:color="auto" w:fill="FFFFFF"/>
        <w:spacing w:line="600" w:lineRule="exact"/>
        <w:ind w:firstLine="640" w:firstLineChars="200"/>
        <w:rPr>
          <w:rFonts w:ascii="仿宋_GB2312" w:hAnsi="微软雅黑" w:eastAsia="仿宋_GB2312" w:cs="宋体"/>
          <w:color w:val="333333"/>
          <w:sz w:val="32"/>
          <w:szCs w:val="32"/>
        </w:rPr>
      </w:pPr>
    </w:p>
    <w:p>
      <w:pPr>
        <w:shd w:val="clear" w:color="auto" w:fill="FFFFFF"/>
        <w:spacing w:line="600" w:lineRule="exact"/>
        <w:ind w:firstLine="640" w:firstLineChars="200"/>
        <w:rPr>
          <w:rFonts w:ascii="仿宋_GB2312" w:hAnsi="微软雅黑" w:eastAsia="仿宋_GB2312" w:cs="宋体"/>
          <w:color w:val="333333"/>
          <w:sz w:val="32"/>
          <w:szCs w:val="32"/>
        </w:rPr>
      </w:pPr>
    </w:p>
    <w:p>
      <w:pPr>
        <w:shd w:val="clear" w:color="auto" w:fill="FFFFFF"/>
        <w:spacing w:line="600" w:lineRule="exact"/>
        <w:ind w:firstLine="640" w:firstLineChars="200"/>
        <w:rPr>
          <w:rFonts w:ascii="仿宋_GB2312" w:hAnsi="微软雅黑" w:eastAsia="仿宋_GB2312" w:cs="宋体"/>
          <w:color w:val="333333"/>
          <w:sz w:val="32"/>
          <w:szCs w:val="32"/>
        </w:rPr>
      </w:pPr>
    </w:p>
    <w:p>
      <w:pPr>
        <w:adjustRightInd/>
        <w:snapToGrid/>
        <w:spacing w:line="600" w:lineRule="exact"/>
        <w:rPr>
          <w:rFonts w:ascii="黑体" w:hAnsi="黑体" w:eastAsia="黑体"/>
          <w:color w:val="2B2B2B"/>
          <w:sz w:val="32"/>
          <w:szCs w:val="32"/>
        </w:rPr>
      </w:pPr>
      <w:r>
        <w:rPr>
          <w:rFonts w:ascii="仿宋_GB2312" w:hAnsi="微软雅黑" w:eastAsia="仿宋_GB2312" w:cs="宋体"/>
          <w:color w:val="333333"/>
          <w:sz w:val="32"/>
          <w:szCs w:val="32"/>
        </w:rPr>
        <w:br w:type="page"/>
      </w:r>
      <w:r>
        <w:rPr>
          <w:rFonts w:hint="eastAsia" w:ascii="黑体" w:hAnsi="黑体" w:eastAsia="黑体"/>
          <w:color w:val="2B2B2B"/>
          <w:sz w:val="32"/>
          <w:szCs w:val="32"/>
        </w:rPr>
        <w:t>附件</w:t>
      </w:r>
    </w:p>
    <w:p>
      <w:pPr>
        <w:pStyle w:val="4"/>
        <w:shd w:val="clear" w:color="auto" w:fill="FFFFFF"/>
        <w:spacing w:before="0" w:beforeAutospacing="0" w:after="0" w:afterAutospacing="0" w:line="600" w:lineRule="exact"/>
        <w:jc w:val="center"/>
        <w:rPr>
          <w:rStyle w:val="7"/>
          <w:rFonts w:ascii="楷体_GB2312" w:hAnsi="楷体" w:eastAsia="楷体_GB2312" w:cs="楷体"/>
          <w:color w:val="222222"/>
          <w:sz w:val="32"/>
          <w:szCs w:val="32"/>
        </w:rPr>
      </w:pPr>
    </w:p>
    <w:p>
      <w:pPr>
        <w:pStyle w:val="4"/>
        <w:shd w:val="clear" w:color="auto" w:fill="FFFFFF"/>
        <w:spacing w:before="0" w:beforeAutospacing="0" w:after="0" w:afterAutospacing="0" w:line="600" w:lineRule="exact"/>
        <w:ind w:firstLine="2570" w:firstLineChars="800"/>
        <w:jc w:val="both"/>
        <w:rPr>
          <w:rStyle w:val="7"/>
          <w:rFonts w:ascii="楷体_GB2312" w:hAnsi="楷体" w:eastAsia="楷体_GB2312" w:cs="楷体"/>
          <w:color w:val="222222"/>
          <w:sz w:val="32"/>
          <w:szCs w:val="32"/>
        </w:rPr>
      </w:pPr>
      <w:r>
        <w:rPr>
          <w:rStyle w:val="7"/>
          <w:rFonts w:hint="eastAsia" w:ascii="楷体_GB2312" w:hAnsi="楷体" w:eastAsia="楷体_GB2312" w:cs="楷体"/>
          <w:color w:val="222222"/>
          <w:sz w:val="32"/>
          <w:szCs w:val="32"/>
        </w:rPr>
        <w:t>监管流程图</w:t>
      </w:r>
    </w:p>
    <w:p>
      <w:pPr>
        <w:shd w:val="clear" w:color="auto" w:fill="FFFFFF"/>
        <w:spacing w:line="600" w:lineRule="exact"/>
        <w:ind w:firstLine="640" w:firstLineChars="200"/>
        <w:rPr>
          <w:rFonts w:ascii="仿宋_GB2312" w:hAnsi="Times New Roman" w:eastAsia="仿宋_GB2312" w:cs="Times New Roman"/>
          <w:color w:val="333333"/>
          <w:sz w:val="32"/>
          <w:szCs w:val="32"/>
        </w:rPr>
      </w:pPr>
    </w:p>
    <w:tbl>
      <w:tblPr>
        <w:tblStyle w:val="5"/>
        <w:tblW w:w="0" w:type="auto"/>
        <w:tblInd w:w="18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527" w:type="dxa"/>
            <w:vAlign w:val="center"/>
          </w:tcPr>
          <w:p>
            <w:pPr>
              <w:shd w:val="clear" w:color="auto" w:fill="FFFFFF"/>
              <w:spacing w:line="600" w:lineRule="exact"/>
              <w:jc w:val="center"/>
              <w:rPr>
                <w:rFonts w:ascii="仿宋_GB2312" w:hAnsi="Times New Roman" w:eastAsia="仿宋_GB2312" w:cs="Times New Roman"/>
                <w:color w:val="333333"/>
                <w:sz w:val="32"/>
                <w:szCs w:val="32"/>
              </w:rPr>
            </w:pPr>
            <w:r>
              <w:rPr>
                <w:rFonts w:hint="eastAsia" w:ascii="仿宋_GB2312" w:hAnsi="Times New Roman" w:eastAsia="仿宋_GB2312" w:cs="Microsoft JhengHei"/>
                <w:sz w:val="32"/>
                <w:szCs w:val="32"/>
              </w:rPr>
              <w:t>申请人准备材料</w:t>
            </w:r>
          </w:p>
        </w:tc>
      </w:tr>
    </w:tbl>
    <w:p>
      <w:pPr>
        <w:shd w:val="clear" w:color="auto" w:fill="FFFFFF"/>
        <w:spacing w:line="600" w:lineRule="exact"/>
        <w:ind w:firstLine="640" w:firstLineChars="200"/>
        <w:rPr>
          <w:rFonts w:ascii="仿宋_GB2312" w:hAnsi="Times New Roman" w:eastAsia="仿宋_GB2312" w:cs="Times New Roman"/>
          <w:color w:val="333333"/>
          <w:sz w:val="32"/>
          <w:szCs w:val="32"/>
        </w:rPr>
      </w:pPr>
      <w:r>
        <w:rPr>
          <w:rFonts w:ascii="仿宋_GB2312" w:hAnsi="Times New Roman" w:eastAsia="仿宋_GB2312" w:cs="Times New Roman"/>
          <w:color w:val="333333"/>
          <w:sz w:val="32"/>
          <w:szCs w:val="32"/>
        </w:rPr>
        <mc:AlternateContent>
          <mc:Choice Requires="wps">
            <w:drawing>
              <wp:anchor distT="0" distB="0" distL="113665" distR="113665" simplePos="0" relativeHeight="251659264" behindDoc="0" locked="0" layoutInCell="1" allowOverlap="1">
                <wp:simplePos x="0" y="0"/>
                <wp:positionH relativeFrom="column">
                  <wp:posOffset>2194560</wp:posOffset>
                </wp:positionH>
                <wp:positionV relativeFrom="paragraph">
                  <wp:posOffset>-3175</wp:posOffset>
                </wp:positionV>
                <wp:extent cx="0" cy="387985"/>
                <wp:effectExtent l="76200" t="0" r="57150" b="50165"/>
                <wp:wrapNone/>
                <wp:docPr id="2" name="直接箭头连接符 2"/>
                <wp:cNvGraphicFramePr/>
                <a:graphic xmlns:a="http://schemas.openxmlformats.org/drawingml/2006/main">
                  <a:graphicData uri="http://schemas.microsoft.com/office/word/2010/wordprocessingShape">
                    <wps:wsp>
                      <wps:cNvCnPr>
                        <a:cxnSpLocks noChangeShapeType="true"/>
                      </wps:cNvCnPr>
                      <wps:spPr bwMode="auto">
                        <a:xfrm>
                          <a:off x="0" y="0"/>
                          <a:ext cx="0" cy="387985"/>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172.8pt;margin-top:-0.25pt;height:30.55pt;width:0pt;z-index:251659264;mso-width-relative:page;mso-height-relative:page;" filled="f" stroked="t" coordsize="21600,21600" o:gfxdata="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DPi+Cl1gAAAAgBAAAPAAAAAAAAAAEAIAAAADgAAABk&#10;cnMvZG93bnJldi54bWxQSwECFAAUAAAACACHTuJAqKMuGPIBAACgAwAADgAAAAAAAAABACAAAAA7&#10;AQAAZHJzL2Uyb0RvYy54bWxQSwUGAAAAAAYABgBZAQAAnwUAAAAA&#10;">
                <v:fill on="f" focussize="0,0"/>
                <v:stroke color="#000000" joinstyle="round" endarrow="block"/>
                <v:imagedata o:title=""/>
                <o:lock v:ext="edit" aspectratio="f"/>
              </v:shape>
            </w:pict>
          </mc:Fallback>
        </mc:AlternateContent>
      </w:r>
    </w:p>
    <w:tbl>
      <w:tblPr>
        <w:tblStyle w:val="5"/>
        <w:tblW w:w="0" w:type="auto"/>
        <w:tblInd w:w="18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3518" w:type="dxa"/>
            <w:vAlign w:val="center"/>
          </w:tcPr>
          <w:p>
            <w:pPr>
              <w:autoSpaceDE w:val="0"/>
              <w:autoSpaceDN w:val="0"/>
              <w:spacing w:line="600" w:lineRule="exact"/>
              <w:jc w:val="center"/>
              <w:rPr>
                <w:rFonts w:ascii="仿宋_GB2312" w:hAnsi="Times New Roman" w:eastAsia="仿宋_GB2312" w:cs="Times New Roman"/>
                <w:color w:val="333333"/>
                <w:sz w:val="32"/>
                <w:szCs w:val="32"/>
              </w:rPr>
            </w:pPr>
            <w:r>
              <w:rPr>
                <w:rFonts w:hint="eastAsia" w:ascii="仿宋_GB2312" w:hAnsi="Times New Roman" w:eastAsia="仿宋_GB2312" w:cs="Microsoft JhengHei"/>
                <w:sz w:val="32"/>
                <w:szCs w:val="32"/>
              </w:rPr>
              <w:t>材料核查</w:t>
            </w:r>
          </w:p>
        </w:tc>
      </w:tr>
    </w:tbl>
    <w:p>
      <w:pPr>
        <w:shd w:val="clear" w:color="auto" w:fill="FFFFFF"/>
        <w:spacing w:line="600" w:lineRule="exact"/>
        <w:ind w:firstLine="640" w:firstLineChars="200"/>
        <w:rPr>
          <w:rFonts w:ascii="仿宋_GB2312" w:hAnsi="Times New Roman" w:eastAsia="仿宋_GB2312" w:cs="Times New Roman"/>
          <w:color w:val="333333"/>
          <w:sz w:val="32"/>
          <w:szCs w:val="32"/>
        </w:rPr>
      </w:pPr>
      <w:r>
        <w:rPr>
          <w:rFonts w:ascii="仿宋_GB2312" w:hAnsi="Times New Roman" w:eastAsia="仿宋_GB2312" w:cs="Times New Roman"/>
          <w:color w:val="333333"/>
          <w:sz w:val="32"/>
          <w:szCs w:val="32"/>
        </w:rPr>
        <mc:AlternateContent>
          <mc:Choice Requires="wps">
            <w:drawing>
              <wp:anchor distT="0" distB="0" distL="113665" distR="113665" simplePos="0" relativeHeight="251660288" behindDoc="0" locked="0" layoutInCell="1" allowOverlap="1">
                <wp:simplePos x="0" y="0"/>
                <wp:positionH relativeFrom="column">
                  <wp:posOffset>2220595</wp:posOffset>
                </wp:positionH>
                <wp:positionV relativeFrom="paragraph">
                  <wp:posOffset>1905</wp:posOffset>
                </wp:positionV>
                <wp:extent cx="0" cy="396875"/>
                <wp:effectExtent l="76200" t="0" r="57150" b="60325"/>
                <wp:wrapNone/>
                <wp:docPr id="1" name="直接箭头连接符 1"/>
                <wp:cNvGraphicFramePr/>
                <a:graphic xmlns:a="http://schemas.openxmlformats.org/drawingml/2006/main">
                  <a:graphicData uri="http://schemas.microsoft.com/office/word/2010/wordprocessingShape">
                    <wps:wsp>
                      <wps:cNvCnPr>
                        <a:cxnSpLocks noChangeShapeType="true"/>
                      </wps:cNvCnPr>
                      <wps:spPr bwMode="auto">
                        <a:xfrm>
                          <a:off x="0" y="0"/>
                          <a:ext cx="0" cy="396875"/>
                        </a:xfrm>
                        <a:prstGeom prst="straightConnector1">
                          <a:avLst/>
                        </a:prstGeom>
                        <a:noFill/>
                        <a:ln w="9525">
                          <a:solidFill>
                            <a:srgbClr val="000000"/>
                          </a:solidFill>
                          <a:round/>
                          <a:tailEnd type="triangle" w="med" len="med"/>
                        </a:ln>
                      </wps:spPr>
                      <wps:bodyPr/>
                    </wps:wsp>
                  </a:graphicData>
                </a:graphic>
              </wp:anchor>
            </w:drawing>
          </mc:Choice>
          <mc:Fallback>
            <w:pict>
              <v:shape id="_x0000_s1026" o:spid="_x0000_s1026" o:spt="32" type="#_x0000_t32" style="position:absolute;left:0pt;margin-left:174.85pt;margin-top:0.15pt;height:31.25pt;width:0pt;z-index:251660288;mso-width-relative:page;mso-height-relative:page;" filled="f" stroked="t" coordsize="21600,21600" o:gfxdata="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WAAAAZHJzL1BLAQIUABQAAAAIAIdO4kBgYGQH1gAAAAcBAAAPAAAAAAAAAAEAIAAAADgAAABk&#10;cnMvZG93bnJldi54bWxQSwECFAAUAAAACACHTuJAeNjD8fIBAACgAwAADgAAAAAAAAABACAAAAA7&#10;AQAAZHJzL2Uyb0RvYy54bWxQSwUGAAAAAAYABgBZAQAAnwUAAAAA&#10;">
                <v:fill on="f" focussize="0,0"/>
                <v:stroke color="#000000" joinstyle="round" endarrow="block"/>
                <v:imagedata o:title=""/>
                <o:lock v:ext="edit" aspectratio="f"/>
              </v:shape>
            </w:pict>
          </mc:Fallback>
        </mc:AlternateContent>
      </w:r>
    </w:p>
    <w:tbl>
      <w:tblPr>
        <w:tblStyle w:val="5"/>
        <w:tblpPr w:leftFromText="180" w:rightFromText="180" w:vertAnchor="text" w:horzAnchor="page" w:tblpX="3733" w:tblpY="-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3505" w:type="dxa"/>
            <w:vAlign w:val="center"/>
          </w:tcPr>
          <w:p>
            <w:pPr>
              <w:shd w:val="clear" w:color="auto" w:fill="FFFFFF"/>
              <w:spacing w:line="600" w:lineRule="exact"/>
              <w:jc w:val="center"/>
              <w:rPr>
                <w:rFonts w:ascii="仿宋_GB2312" w:hAnsi="Times New Roman" w:eastAsia="仿宋_GB2312" w:cs="Times New Roman"/>
                <w:color w:val="333333"/>
                <w:sz w:val="32"/>
                <w:szCs w:val="32"/>
              </w:rPr>
            </w:pPr>
            <w:r>
              <w:rPr>
                <w:rFonts w:hint="eastAsia" w:ascii="仿宋_GB2312" w:hAnsi="Times New Roman" w:eastAsia="仿宋_GB2312" w:cs="Microsoft JhengHei"/>
                <w:sz w:val="32"/>
                <w:szCs w:val="32"/>
              </w:rPr>
              <w:t>公开检查结果</w:t>
            </w:r>
          </w:p>
        </w:tc>
      </w:tr>
    </w:tbl>
    <w:p>
      <w:pPr>
        <w:shd w:val="clear" w:color="auto" w:fill="FFFFFF"/>
        <w:spacing w:line="600" w:lineRule="exact"/>
        <w:ind w:firstLine="640" w:firstLineChars="200"/>
        <w:rPr>
          <w:rFonts w:ascii="仿宋_GB2312" w:hAnsi="Times New Roman" w:eastAsia="仿宋_GB2312" w:cs="Times New Roman"/>
          <w:color w:val="333333"/>
          <w:sz w:val="32"/>
          <w:szCs w:val="32"/>
        </w:rPr>
      </w:pPr>
    </w:p>
    <w:p>
      <w:pPr>
        <w:spacing w:line="600" w:lineRule="exact"/>
      </w:pPr>
    </w:p>
    <w:p>
      <w:pPr>
        <w:shd w:val="clear" w:color="auto" w:fill="FFFFFF"/>
        <w:spacing w:line="600" w:lineRule="exact"/>
        <w:ind w:firstLine="640" w:firstLineChars="200"/>
        <w:rPr>
          <w:rFonts w:ascii="仿宋_GB2312" w:hAnsi="微软雅黑" w:eastAsia="仿宋_GB2312" w:cs="宋体"/>
          <w:color w:val="333333"/>
          <w:sz w:val="32"/>
          <w:szCs w:val="32"/>
        </w:rPr>
      </w:pPr>
    </w:p>
    <w:p/>
    <w:sectPr>
      <w:pgSz w:w="11906" w:h="16838"/>
      <w:pgMar w:top="1440" w:right="1746"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Tahoma">
    <w:altName w:val="Droid Sans"/>
    <w:panose1 w:val="020B0604030504040204"/>
    <w:charset w:val="00"/>
    <w:family w:val="swiss"/>
    <w:pitch w:val="default"/>
    <w:sig w:usb0="00000000" w:usb1="00000000" w:usb2="00000029" w:usb3="00000000" w:csb0="000101FF" w:csb1="00000000"/>
  </w:font>
  <w:font w:name="微软雅黑">
    <w:altName w:val="黑体"/>
    <w:panose1 w:val="020B0503020204020204"/>
    <w:charset w:val="86"/>
    <w:family w:val="swiss"/>
    <w:pitch w:val="default"/>
    <w:sig w:usb0="00000000" w:usb1="00000000" w:usb2="00000016" w:usb3="00000000" w:csb0="0004001F" w:csb1="00000000"/>
  </w:font>
  <w:font w:name="Verdana">
    <w:altName w:val="Ubuntu"/>
    <w:panose1 w:val="020B0604030504040204"/>
    <w:charset w:val="00"/>
    <w:family w:val="swiss"/>
    <w:pitch w:val="default"/>
    <w:sig w:usb0="00000000" w:usb1="00000000" w:usb2="00000010"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等线 Light">
    <w:altName w:val="华文仿宋"/>
    <w:panose1 w:val="02010600030101010101"/>
    <w:charset w:val="86"/>
    <w:family w:val="auto"/>
    <w:pitch w:val="default"/>
    <w:sig w:usb0="00000000" w:usb1="00000000"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swiss"/>
    <w:pitch w:val="default"/>
    <w:sig w:usb0="00000000" w:usb1="00000000" w:usb2="00000000" w:usb3="00000000" w:csb0="00000001" w:csb1="00000000"/>
  </w:font>
  <w:font w:name="Microsoft JhengHei">
    <w:altName w:val="仿宋"/>
    <w:panose1 w:val="020B0604030504040204"/>
    <w:charset w:val="88"/>
    <w:family w:val="swiss"/>
    <w:pitch w:val="default"/>
    <w:sig w:usb0="00000000" w:usb1="00000000" w:usb2="00000016" w:usb3="00000000" w:csb0="00100009" w:csb1="00000000"/>
  </w:font>
  <w:font w:name="等线 Light">
    <w:altName w:val="仿宋"/>
    <w:panose1 w:val="00000000000000000000"/>
    <w:charset w:val="00"/>
    <w:family w:val="auto"/>
    <w:pitch w:val="default"/>
    <w:sig w:usb0="00000000" w:usb1="00000000" w:usb2="00000000" w:usb3="00000000" w:csb0="00000000" w:csb1="00000000"/>
  </w:font>
  <w:font w:name="Droid Sans">
    <w:panose1 w:val="020B0606030804020204"/>
    <w:charset w:val="00"/>
    <w:family w:val="auto"/>
    <w:pitch w:val="default"/>
    <w:sig w:usb0="E00002EF" w:usb1="4000205B" w:usb2="00000028" w:usb3="00000000" w:csb0="2000019F" w:csb1="00000000"/>
  </w:font>
  <w:font w:name="Ubuntu">
    <w:panose1 w:val="020B0604030602030204"/>
    <w:charset w:val="00"/>
    <w:family w:val="auto"/>
    <w:pitch w:val="default"/>
    <w:sig w:usb0="E00002FF" w:usb1="5000205B" w:usb2="00000000" w:usb3="00000000" w:csb0="2000009F" w:csb1="5601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FD1"/>
    <w:rsid w:val="00070481"/>
    <w:rsid w:val="00463C10"/>
    <w:rsid w:val="004F634A"/>
    <w:rsid w:val="00805FD1"/>
    <w:rsid w:val="68DBD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widowControl w:val="0"/>
      <w:tabs>
        <w:tab w:val="center" w:pos="4153"/>
        <w:tab w:val="right" w:pos="8306"/>
      </w:tabs>
      <w:adjustRightInd/>
      <w:spacing w:after="0"/>
    </w:pPr>
    <w:rPr>
      <w:rFonts w:asciiTheme="minorHAnsi" w:hAnsiTheme="minorHAnsi" w:eastAsiaTheme="minorEastAsia"/>
      <w:kern w:val="2"/>
      <w:sz w:val="18"/>
      <w:szCs w:val="18"/>
    </w:rPr>
  </w:style>
  <w:style w:type="paragraph" w:styleId="3">
    <w:name w:val="header"/>
    <w:basedOn w:val="1"/>
    <w:link w:val="8"/>
    <w:unhideWhenUsed/>
    <w:qFormat/>
    <w:uiPriority w:val="99"/>
    <w:pPr>
      <w:widowControl w:val="0"/>
      <w:pBdr>
        <w:bottom w:val="single" w:color="auto" w:sz="6" w:space="1"/>
      </w:pBdr>
      <w:tabs>
        <w:tab w:val="center" w:pos="4153"/>
        <w:tab w:val="right" w:pos="8306"/>
      </w:tabs>
      <w:adjustRightInd/>
      <w:spacing w:after="0"/>
      <w:jc w:val="center"/>
    </w:pPr>
    <w:rPr>
      <w:rFonts w:asciiTheme="minorHAnsi" w:hAnsiTheme="minorHAnsi" w:eastAsiaTheme="minorEastAsia"/>
      <w:kern w:val="2"/>
      <w:sz w:val="18"/>
      <w:szCs w:val="18"/>
    </w:rPr>
  </w:style>
  <w:style w:type="paragraph" w:styleId="4">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character" w:styleId="7">
    <w:name w:val="Strong"/>
    <w:basedOn w:val="6"/>
    <w:qFormat/>
    <w:uiPriority w:val="22"/>
    <w:rPr>
      <w:rFonts w:ascii="Verdana" w:hAnsi="Verdana" w:eastAsia="仿宋_GB2312"/>
      <w:b/>
      <w:bCs/>
      <w:kern w:val="0"/>
      <w:sz w:val="24"/>
      <w:szCs w:val="20"/>
      <w:lang w:eastAsia="en-US"/>
    </w:r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 w:type="character" w:customStyle="1" w:styleId="10">
    <w:name w:val="15"/>
    <w:basedOn w:val="6"/>
    <w:uiPriority w:val="0"/>
    <w:rPr>
      <w:rFonts w:hint="default" w:ascii="Verdana" w:hAnsi="Verdana" w:eastAsia="仿宋_GB2312"/>
      <w:b/>
      <w:bCs/>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244</Words>
  <Characters>1395</Characters>
  <Lines>11</Lines>
  <Paragraphs>3</Paragraphs>
  <TotalTime>2</TotalTime>
  <ScaleCrop>false</ScaleCrop>
  <LinksUpToDate>false</LinksUpToDate>
  <CharactersWithSpaces>1636</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2021-04-29T15:19:00Z</dcterms:created>
  <dc:creator>AutoBVT</dc:creator>
  <cp:lastModifiedBy>赵丹薇[603795]</cp:lastModifiedBy>
  <dcterms:modified xsi:type="dcterms:W3CDTF">2021-04-30T09:19:28Z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